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A0" w:rsidRDefault="00375CA0">
      <w:pPr>
        <w:jc w:val="right"/>
        <w:rPr>
          <w:rFonts w:ascii="Calibri" w:eastAsia="Times New Roman" w:hAnsi="Calibri" w:cs="Marianne"/>
          <w:b/>
          <w:color w:val="000000"/>
          <w:sz w:val="16"/>
          <w:szCs w:val="16"/>
        </w:rPr>
      </w:pPr>
    </w:p>
    <w:p w:rsidR="00375CA0" w:rsidRDefault="00375CA0">
      <w:pPr>
        <w:jc w:val="center"/>
        <w:rPr>
          <w:rFonts w:ascii="Calibri" w:eastAsia="Times New Roman" w:hAnsi="Calibri" w:cs="Marianne"/>
          <w:b/>
          <w:color w:val="000000"/>
          <w:sz w:val="16"/>
          <w:szCs w:val="16"/>
        </w:rPr>
      </w:pPr>
    </w:p>
    <w:p w:rsidR="00375CA0" w:rsidRDefault="0024602D">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rsidR="00375CA0" w:rsidRDefault="0024602D">
      <w:pPr>
        <w:jc w:val="center"/>
        <w:rPr>
          <w:rFonts w:ascii="Calibri" w:hAnsi="Calibri"/>
        </w:rPr>
      </w:pPr>
      <w:r>
        <w:rPr>
          <w:rFonts w:ascii="Calibri" w:eastAsia="Times New Roman" w:hAnsi="Calibri" w:cs="Marianne"/>
          <w:b/>
          <w:color w:val="000000"/>
          <w:sz w:val="16"/>
          <w:szCs w:val="16"/>
        </w:rPr>
        <w:t>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rsidR="00375CA0" w:rsidRDefault="0024602D">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rsidR="00375CA0" w:rsidRDefault="0024602D">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rsidR="00375CA0" w:rsidRDefault="00375CA0">
      <w:pPr>
        <w:jc w:val="center"/>
        <w:rPr>
          <w:rFonts w:ascii="Calibri" w:hAnsi="Calibri" w:cs="Times New Roman"/>
          <w:b/>
          <w:color w:val="000000"/>
          <w:sz w:val="16"/>
          <w:szCs w:val="16"/>
        </w:rPr>
      </w:pPr>
    </w:p>
    <w:p w:rsidR="00375CA0" w:rsidRDefault="00375CA0">
      <w:pPr>
        <w:pStyle w:val="NormalWeb"/>
        <w:rPr>
          <w:rFonts w:ascii="Calibri" w:hAnsi="Calibri" w:cs="Arial"/>
          <w:b/>
          <w:bCs/>
          <w:i/>
          <w:iCs/>
          <w:sz w:val="16"/>
          <w:szCs w:val="16"/>
          <w:u w:val="single"/>
          <w:lang w:eastAsia="en-US"/>
        </w:rPr>
      </w:pPr>
    </w:p>
    <w:p w:rsidR="00375CA0" w:rsidRDefault="0024602D">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rsidR="00375CA0" w:rsidRDefault="00375CA0">
      <w:pPr>
        <w:pStyle w:val="Corpsdetexte"/>
        <w:spacing w:after="0" w:line="240" w:lineRule="auto"/>
        <w:jc w:val="both"/>
        <w:rPr>
          <w:rFonts w:ascii="Calibri" w:hAnsi="Calibri" w:cs="Arial"/>
          <w:b/>
          <w:bCs/>
          <w:color w:val="000000"/>
          <w:sz w:val="16"/>
          <w:szCs w:val="16"/>
          <w:lang w:eastAsia="en-US"/>
        </w:rPr>
      </w:pPr>
    </w:p>
    <w:p w:rsidR="00375CA0" w:rsidRPr="002F19C8" w:rsidRDefault="0024602D" w:rsidP="007B3912">
      <w:pPr>
        <w:numPr>
          <w:ilvl w:val="0"/>
          <w:numId w:val="2"/>
        </w:numPr>
        <w:spacing w:before="100" w:beforeAutospacing="1"/>
        <w:rPr>
          <w:rFonts w:ascii="Times New Roman" w:eastAsia="Times New Roman" w:hAnsi="Times New Roman" w:cs="Times New Roman"/>
          <w:kern w:val="0"/>
          <w:lang w:eastAsia="fr-FR" w:bidi="ar-SA"/>
        </w:rPr>
      </w:pPr>
      <w:r w:rsidRPr="002F19C8">
        <w:rPr>
          <w:rFonts w:ascii="Calibri" w:eastAsia="Times New Roman" w:hAnsi="Calibri" w:cs="Calibri"/>
          <w:b/>
          <w:bCs/>
          <w:i/>
          <w:iCs/>
          <w:color w:val="000000"/>
          <w:kern w:val="0"/>
          <w:sz w:val="16"/>
          <w:szCs w:val="16"/>
          <w:u w:val="single"/>
          <w:lang w:eastAsia="fr-FR" w:bidi="ar-SA"/>
        </w:rPr>
        <w:t>Attention, il s’agit d’un guichet de régu</w:t>
      </w:r>
      <w:r w:rsidR="002F19C8" w:rsidRPr="002F19C8">
        <w:rPr>
          <w:rFonts w:ascii="Calibri" w:eastAsia="Times New Roman" w:hAnsi="Calibri" w:cs="Calibri"/>
          <w:b/>
          <w:bCs/>
          <w:i/>
          <w:iCs/>
          <w:color w:val="000000"/>
          <w:kern w:val="0"/>
          <w:sz w:val="16"/>
          <w:szCs w:val="16"/>
          <w:u w:val="single"/>
          <w:lang w:eastAsia="fr-FR" w:bidi="ar-SA"/>
        </w:rPr>
        <w:t>larisation exclusivement ouvert</w:t>
      </w:r>
      <w:r w:rsidRPr="002F19C8">
        <w:rPr>
          <w:rFonts w:ascii="Calibri" w:eastAsia="Times New Roman" w:hAnsi="Calibri" w:cs="Calibri"/>
          <w:b/>
          <w:bCs/>
          <w:i/>
          <w:iCs/>
          <w:color w:val="000000"/>
          <w:kern w:val="0"/>
          <w:sz w:val="16"/>
          <w:szCs w:val="16"/>
          <w:lang w:eastAsia="fr-FR" w:bidi="ar-SA"/>
        </w:rPr>
        <w:t xml:space="preserve"> dans le cas où les factures définitives d’électricité, de gaz, de froid et chaleur produits à partir d</w:t>
      </w:r>
      <w:r w:rsidR="002F19C8" w:rsidRPr="002F19C8">
        <w:rPr>
          <w:rFonts w:ascii="Calibri" w:eastAsia="Times New Roman" w:hAnsi="Calibri" w:cs="Calibri"/>
          <w:b/>
          <w:bCs/>
          <w:i/>
          <w:iCs/>
          <w:color w:val="000000"/>
          <w:kern w:val="0"/>
          <w:sz w:val="16"/>
          <w:szCs w:val="16"/>
          <w:lang w:eastAsia="fr-FR" w:bidi="ar-SA"/>
        </w:rPr>
        <w:t>’électricité et de gaz naturel </w:t>
      </w:r>
      <w:r w:rsidRPr="002F19C8">
        <w:rPr>
          <w:rFonts w:ascii="Calibri" w:eastAsia="Times New Roman" w:hAnsi="Calibri" w:cs="Calibri"/>
          <w:b/>
          <w:bCs/>
          <w:i/>
          <w:iCs/>
          <w:color w:val="000000"/>
          <w:kern w:val="0"/>
          <w:sz w:val="16"/>
          <w:szCs w:val="16"/>
          <w:lang w:eastAsia="fr-FR" w:bidi="ar-SA"/>
        </w:rPr>
        <w:t xml:space="preserve">ont été obtenues postérieurement </w:t>
      </w:r>
      <w:r w:rsidR="002F19C8" w:rsidRPr="002F19C8">
        <w:rPr>
          <w:rFonts w:ascii="Calibri" w:eastAsia="Times New Roman" w:hAnsi="Calibri" w:cs="Calibri"/>
          <w:b/>
          <w:bCs/>
          <w:i/>
          <w:iCs/>
          <w:color w:val="000000"/>
          <w:kern w:val="0"/>
          <w:sz w:val="16"/>
          <w:szCs w:val="16"/>
          <w:lang w:eastAsia="fr-FR" w:bidi="ar-SA"/>
        </w:rPr>
        <w:t>à la fermeture d</w:t>
      </w:r>
      <w:r w:rsidR="002F19C8">
        <w:rPr>
          <w:rFonts w:ascii="Calibri" w:eastAsia="Times New Roman" w:hAnsi="Calibri" w:cs="Calibri"/>
          <w:b/>
          <w:bCs/>
          <w:i/>
          <w:iCs/>
          <w:color w:val="000000"/>
          <w:kern w:val="0"/>
          <w:sz w:val="16"/>
          <w:szCs w:val="16"/>
          <w:lang w:eastAsia="fr-FR" w:bidi="ar-SA"/>
        </w:rPr>
        <w:t>es</w:t>
      </w:r>
      <w:r w:rsidR="002F19C8" w:rsidRPr="002F19C8">
        <w:rPr>
          <w:rFonts w:ascii="Calibri" w:eastAsia="Times New Roman" w:hAnsi="Calibri" w:cs="Calibri"/>
          <w:b/>
          <w:bCs/>
          <w:i/>
          <w:iCs/>
          <w:color w:val="000000"/>
          <w:kern w:val="0"/>
          <w:sz w:val="16"/>
          <w:szCs w:val="16"/>
          <w:lang w:eastAsia="fr-FR" w:bidi="ar-SA"/>
        </w:rPr>
        <w:t xml:space="preserve"> guichet</w:t>
      </w:r>
      <w:r w:rsidR="002F19C8">
        <w:rPr>
          <w:rFonts w:ascii="Calibri" w:eastAsia="Times New Roman" w:hAnsi="Calibri" w:cs="Calibri"/>
          <w:b/>
          <w:bCs/>
          <w:i/>
          <w:iCs/>
          <w:color w:val="000000"/>
          <w:kern w:val="0"/>
          <w:sz w:val="16"/>
          <w:szCs w:val="16"/>
          <w:lang w:eastAsia="fr-FR" w:bidi="ar-SA"/>
        </w:rPr>
        <w:t>s du 1</w:t>
      </w:r>
      <w:r w:rsidR="002F19C8" w:rsidRPr="002F19C8">
        <w:rPr>
          <w:rFonts w:ascii="Calibri" w:eastAsia="Times New Roman" w:hAnsi="Calibri" w:cs="Calibri"/>
          <w:b/>
          <w:bCs/>
          <w:i/>
          <w:iCs/>
          <w:color w:val="000000"/>
          <w:kern w:val="0"/>
          <w:sz w:val="16"/>
          <w:szCs w:val="16"/>
          <w:vertAlign w:val="superscript"/>
          <w:lang w:eastAsia="fr-FR" w:bidi="ar-SA"/>
        </w:rPr>
        <w:t>er</w:t>
      </w:r>
      <w:r w:rsidR="002F19C8">
        <w:rPr>
          <w:rFonts w:ascii="Calibri" w:eastAsia="Times New Roman" w:hAnsi="Calibri" w:cs="Calibri"/>
          <w:b/>
          <w:bCs/>
          <w:i/>
          <w:iCs/>
          <w:color w:val="000000"/>
          <w:kern w:val="0"/>
          <w:sz w:val="16"/>
          <w:szCs w:val="16"/>
          <w:lang w:eastAsia="fr-FR" w:bidi="ar-SA"/>
        </w:rPr>
        <w:t xml:space="preserve"> semestre 2023 ;</w:t>
      </w:r>
      <w:r w:rsidRPr="002F19C8">
        <w:rPr>
          <w:rFonts w:ascii="Calibri" w:eastAsia="Times New Roman" w:hAnsi="Calibri" w:cs="Calibri"/>
          <w:b/>
          <w:bCs/>
          <w:i/>
          <w:iCs/>
          <w:color w:val="000000"/>
          <w:kern w:val="0"/>
          <w:sz w:val="16"/>
          <w:szCs w:val="16"/>
          <w:lang w:eastAsia="fr-FR" w:bidi="ar-SA"/>
        </w:rPr>
        <w:t>;</w:t>
      </w:r>
    </w:p>
    <w:p w:rsidR="00375CA0" w:rsidRDefault="00375CA0">
      <w:pPr>
        <w:pStyle w:val="Corpsdetexte"/>
        <w:spacing w:after="0" w:line="240" w:lineRule="auto"/>
        <w:jc w:val="both"/>
        <w:rPr>
          <w:rFonts w:ascii="Calibri" w:hAnsi="Calibri" w:cs="Arial"/>
          <w:b/>
          <w:bCs/>
          <w:color w:val="000000"/>
          <w:sz w:val="16"/>
          <w:szCs w:val="16"/>
          <w:lang w:eastAsia="en-US"/>
        </w:rPr>
      </w:pPr>
    </w:p>
    <w:p w:rsidR="00375CA0" w:rsidRDefault="00375CA0">
      <w:pPr>
        <w:pStyle w:val="NormalWeb"/>
        <w:rPr>
          <w:rFonts w:ascii="Calibri" w:hAnsi="Calibri" w:cs="Arial"/>
          <w:b/>
          <w:bCs/>
          <w:i/>
          <w:iCs/>
          <w:sz w:val="16"/>
          <w:szCs w:val="16"/>
          <w:lang w:eastAsia="en-US"/>
        </w:rPr>
      </w:pPr>
    </w:p>
    <w:p w:rsidR="00375CA0" w:rsidRDefault="0024602D">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378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5" type="#_x0000_t75" style="width:189pt;height:16.5pt" o:ole="">
            <v:imagedata r:id="rId7" o:title=""/>
          </v:shape>
          <w:control r:id="rId8" w:name="Zone de texte 1" w:shapeid="_x0000_i1415"/>
        </w:object>
      </w:r>
    </w:p>
    <w:p w:rsidR="00375CA0" w:rsidRDefault="00375CA0">
      <w:pPr>
        <w:ind w:right="340"/>
        <w:jc w:val="both"/>
        <w:rPr>
          <w:rFonts w:ascii="Calibri" w:eastAsia="DejaVuSans" w:hAnsi="Calibri" w:cs="Marianne"/>
          <w:b/>
          <w:bCs/>
          <w:sz w:val="16"/>
          <w:szCs w:val="16"/>
        </w:rPr>
      </w:pPr>
    </w:p>
    <w:p w:rsidR="00375CA0" w:rsidRDefault="0024602D">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3780" w:dyaOrig="330">
          <v:shape id="_x0000_i1417" type="#_x0000_t75" style="width:20.25pt;height:16.5pt" o:ole="">
            <v:imagedata r:id="rId9" o:title=""/>
          </v:shape>
          <w:control r:id="rId10" w:name="Zone de texte 11" w:shapeid="_x0000_i1417"/>
        </w:object>
      </w:r>
      <w:r>
        <w:rPr>
          <w:rFonts w:ascii="Calibri" w:eastAsia="DejaVuSans" w:hAnsi="Calibri" w:cs="Arial"/>
          <w:b/>
          <w:bCs/>
          <w:sz w:val="16"/>
          <w:szCs w:val="16"/>
          <w:lang w:eastAsia="en-US"/>
        </w:rPr>
        <w:object w:dxaOrig="3780" w:dyaOrig="330">
          <v:shape id="_x0000_i1419" type="#_x0000_t75" style="width:20.25pt;height:16.5pt" o:ole="">
            <v:imagedata r:id="rId9" o:title=""/>
          </v:shape>
          <w:control r:id="rId11" w:name="Zone de texte 12" w:shapeid="_x0000_i1419"/>
        </w:object>
      </w:r>
      <w:r>
        <w:rPr>
          <w:rFonts w:ascii="Calibri" w:eastAsia="DejaVuSans" w:hAnsi="Calibri" w:cs="Arial"/>
          <w:b/>
          <w:bCs/>
          <w:sz w:val="16"/>
          <w:szCs w:val="16"/>
          <w:lang w:eastAsia="en-US"/>
        </w:rPr>
        <w:object w:dxaOrig="3780" w:dyaOrig="330">
          <v:shape id="_x0000_i1421" type="#_x0000_t75" style="width:20.25pt;height:16.5pt" o:ole="">
            <v:imagedata r:id="rId9" o:title=""/>
          </v:shape>
          <w:control r:id="rId12" w:name="Zone de texte 13" w:shapeid="_x0000_i1421"/>
        </w:object>
      </w:r>
      <w:r>
        <w:rPr>
          <w:rFonts w:ascii="Calibri" w:eastAsia="DejaVuSans" w:hAnsi="Calibri" w:cs="Arial"/>
          <w:b/>
          <w:bCs/>
          <w:sz w:val="16"/>
          <w:szCs w:val="16"/>
          <w:lang w:eastAsia="en-US"/>
        </w:rPr>
        <w:object w:dxaOrig="3780" w:dyaOrig="330">
          <v:shape id="_x0000_i1423" type="#_x0000_t75" style="width:20.25pt;height:16.5pt" o:ole="">
            <v:imagedata r:id="rId9" o:title=""/>
          </v:shape>
          <w:control r:id="rId13" w:name="Zone de texte 14" w:shapeid="_x0000_i1423"/>
        </w:object>
      </w:r>
      <w:r>
        <w:rPr>
          <w:rFonts w:ascii="Calibri" w:eastAsia="DejaVuSans" w:hAnsi="Calibri" w:cs="Arial"/>
          <w:b/>
          <w:bCs/>
          <w:sz w:val="16"/>
          <w:szCs w:val="16"/>
          <w:lang w:eastAsia="en-US"/>
        </w:rPr>
        <w:object w:dxaOrig="3780" w:dyaOrig="330">
          <v:shape id="_x0000_i1425" type="#_x0000_t75" style="width:20.25pt;height:16.5pt" o:ole="">
            <v:imagedata r:id="rId9" o:title=""/>
          </v:shape>
          <w:control r:id="rId14" w:name="Zone de texte 15" w:shapeid="_x0000_i1425"/>
        </w:object>
      </w:r>
      <w:r>
        <w:rPr>
          <w:rFonts w:ascii="Calibri" w:eastAsia="DejaVuSans" w:hAnsi="Calibri" w:cs="Arial"/>
          <w:b/>
          <w:bCs/>
          <w:sz w:val="16"/>
          <w:szCs w:val="16"/>
          <w:lang w:eastAsia="en-US"/>
        </w:rPr>
        <w:object w:dxaOrig="3780" w:dyaOrig="330">
          <v:shape id="_x0000_i1427" type="#_x0000_t75" style="width:20.25pt;height:16.5pt" o:ole="">
            <v:imagedata r:id="rId9" o:title=""/>
          </v:shape>
          <w:control r:id="rId15" w:name="Zone de texte 16" w:shapeid="_x0000_i1427"/>
        </w:object>
      </w:r>
      <w:r>
        <w:rPr>
          <w:rFonts w:ascii="Calibri" w:eastAsia="DejaVuSans" w:hAnsi="Calibri" w:cs="Arial"/>
          <w:b/>
          <w:bCs/>
          <w:sz w:val="16"/>
          <w:szCs w:val="16"/>
          <w:lang w:eastAsia="en-US"/>
        </w:rPr>
        <w:object w:dxaOrig="3780" w:dyaOrig="330">
          <v:shape id="_x0000_i1429" type="#_x0000_t75" style="width:20.25pt;height:16.5pt" o:ole="">
            <v:imagedata r:id="rId9" o:title=""/>
          </v:shape>
          <w:control r:id="rId16" w:name="Zone de texte 17" w:shapeid="_x0000_i1429"/>
        </w:object>
      </w:r>
      <w:r>
        <w:rPr>
          <w:rFonts w:ascii="Calibri" w:eastAsia="DejaVuSans" w:hAnsi="Calibri" w:cs="Arial"/>
          <w:b/>
          <w:bCs/>
          <w:sz w:val="16"/>
          <w:szCs w:val="16"/>
          <w:lang w:eastAsia="en-US"/>
        </w:rPr>
        <w:object w:dxaOrig="3780" w:dyaOrig="330">
          <v:shape id="_x0000_i1431" type="#_x0000_t75" style="width:20.25pt;height:16.5pt" o:ole="">
            <v:imagedata r:id="rId9" o:title=""/>
          </v:shape>
          <w:control r:id="rId17" w:name="Zone de texte 18" w:shapeid="_x0000_i1431"/>
        </w:object>
      </w:r>
      <w:r>
        <w:rPr>
          <w:rFonts w:ascii="Calibri" w:eastAsia="DejaVuSans" w:hAnsi="Calibri" w:cs="Arial"/>
          <w:b/>
          <w:bCs/>
          <w:sz w:val="16"/>
          <w:szCs w:val="16"/>
          <w:lang w:eastAsia="en-US"/>
        </w:rPr>
        <w:object w:dxaOrig="3780" w:dyaOrig="330">
          <v:shape id="_x0000_i1433" type="#_x0000_t75" style="width:20.25pt;height:16.5pt" o:ole="">
            <v:imagedata r:id="rId9" o:title=""/>
          </v:shape>
          <w:control r:id="rId18" w:name="Zone de texte 19" w:shapeid="_x0000_i1433"/>
        </w:object>
      </w:r>
    </w:p>
    <w:p w:rsidR="00375CA0" w:rsidRDefault="00375CA0">
      <w:pPr>
        <w:ind w:right="340"/>
        <w:jc w:val="both"/>
        <w:rPr>
          <w:rFonts w:ascii="Calibri" w:eastAsia="DejaVuSans" w:hAnsi="Calibri" w:cs="Arial"/>
          <w:b/>
          <w:bCs/>
          <w:sz w:val="16"/>
          <w:szCs w:val="16"/>
          <w:lang w:eastAsia="en-US"/>
        </w:rPr>
      </w:pPr>
    </w:p>
    <w:p w:rsidR="00375CA0" w:rsidRDefault="0024602D">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rsidR="00375CA0" w:rsidRDefault="0024602D">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3780" w:dyaOrig="330">
          <v:shape id="_x0000_i1435" type="#_x0000_t75" style="width:16.5pt;height:22.5pt" o:ole="">
            <v:imagedata r:id="rId19" o:title=""/>
          </v:shape>
          <w:control r:id="rId20" w:name="Case à cocher 2" w:shapeid="_x0000_i1435"/>
        </w:object>
      </w:r>
      <w:r>
        <w:rPr>
          <w:rFonts w:ascii="Calibri" w:eastAsia="DejaVuSans" w:hAnsi="Calibri" w:cs="Arial"/>
          <w:sz w:val="16"/>
          <w:szCs w:val="16"/>
          <w:lang w:eastAsia="en-US"/>
        </w:rPr>
        <w:t>Non</w:t>
      </w:r>
    </w:p>
    <w:p w:rsidR="00375CA0" w:rsidRDefault="0024602D">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3780" w:dyaOrig="330">
          <v:shape id="_x0000_i1437" type="#_x0000_t75" style="width:16.5pt;height:22.5pt" o:ole="">
            <v:imagedata r:id="rId19" o:title=""/>
          </v:shape>
          <w:control r:id="rId21" w:name="Case à cocher 21" w:shapeid="_x0000_i1437"/>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375CA0">
        <w:trPr>
          <w:trHeight w:val="497"/>
        </w:trPr>
        <w:tc>
          <w:tcPr>
            <w:tcW w:w="1724" w:type="dxa"/>
            <w:tcBorders>
              <w:top w:val="single" w:sz="2" w:space="0" w:color="000000"/>
              <w:left w:val="single" w:sz="2" w:space="0" w:color="000000"/>
              <w:bottom w:val="single" w:sz="2" w:space="0" w:color="000000"/>
            </w:tcBorders>
          </w:tcPr>
          <w:p w:rsidR="00375CA0" w:rsidRDefault="0024602D">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rsidR="00375CA0" w:rsidRDefault="0024602D">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3780" w:dyaOrig="330">
                <v:shape id="_x0000_i1439" type="#_x0000_t75" style="width:211.5pt;height:16.5pt" o:ole="">
                  <v:imagedata r:id="rId22" o:title=""/>
                </v:shape>
                <w:control r:id="rId23" w:name="Zone de texte 2" w:shapeid="_x0000_i1439"/>
              </w:object>
            </w:r>
          </w:p>
        </w:tc>
      </w:tr>
      <w:tr w:rsidR="00375CA0">
        <w:tc>
          <w:tcPr>
            <w:tcW w:w="1724" w:type="dxa"/>
            <w:tcBorders>
              <w:left w:val="single" w:sz="2" w:space="0" w:color="000000"/>
              <w:bottom w:val="single" w:sz="2" w:space="0" w:color="000000"/>
            </w:tcBorders>
          </w:tcPr>
          <w:p w:rsidR="00375CA0" w:rsidRDefault="0024602D">
            <w:pPr>
              <w:rPr>
                <w:rFonts w:ascii="Calibri" w:hAnsi="Calibri"/>
                <w:sz w:val="16"/>
                <w:szCs w:val="16"/>
              </w:rPr>
            </w:pPr>
            <w:r>
              <w:rPr>
                <w:rFonts w:ascii="Calibri" w:hAnsi="Calibri"/>
                <w:sz w:val="16"/>
                <w:szCs w:val="16"/>
              </w:rPr>
              <w:t>SIREN de l’entreprise tête de groupe</w:t>
            </w:r>
          </w:p>
        </w:tc>
        <w:tc>
          <w:tcPr>
            <w:tcW w:w="4903" w:type="dxa"/>
            <w:tcBorders>
              <w:left w:val="single" w:sz="2" w:space="0" w:color="000000"/>
              <w:bottom w:val="single" w:sz="2" w:space="0" w:color="000000"/>
              <w:right w:val="single" w:sz="2" w:space="0" w:color="000000"/>
            </w:tcBorders>
          </w:tcPr>
          <w:p w:rsidR="00375CA0" w:rsidRDefault="0024602D">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3780" w:dyaOrig="330">
                <v:shape id="_x0000_i1441" type="#_x0000_t75" style="width:211.5pt;height:16.5pt" o:ole="">
                  <v:imagedata r:id="rId22" o:title=""/>
                </v:shape>
                <w:control r:id="rId24" w:name="Zone de texte 21" w:shapeid="_x0000_i1441"/>
              </w:object>
            </w:r>
          </w:p>
        </w:tc>
      </w:tr>
      <w:tr w:rsidR="00375CA0">
        <w:tc>
          <w:tcPr>
            <w:tcW w:w="1724" w:type="dxa"/>
            <w:tcBorders>
              <w:left w:val="single" w:sz="2" w:space="0" w:color="000000"/>
              <w:bottom w:val="single" w:sz="2" w:space="0" w:color="000000"/>
            </w:tcBorders>
          </w:tcPr>
          <w:p w:rsidR="00375CA0" w:rsidRDefault="0024602D">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rsidR="00375CA0" w:rsidRDefault="0024602D">
            <w:pPr>
              <w:rPr>
                <w:rFonts w:ascii="Calibri" w:hAnsi="Calibri"/>
                <w:sz w:val="16"/>
                <w:szCs w:val="16"/>
              </w:rPr>
            </w:pPr>
            <w:r>
              <w:rPr>
                <w:rFonts w:ascii="Calibri" w:hAnsi="Calibri"/>
                <w:sz w:val="16"/>
                <w:szCs w:val="16"/>
              </w:rPr>
              <w:object w:dxaOrig="3780" w:dyaOrig="330">
                <v:shape id="_x0000_i1443" type="#_x0000_t75" style="width:211.5pt;height:47.25pt" o:ole="">
                  <v:imagedata r:id="rId25" o:title=""/>
                </v:shape>
                <w:control r:id="rId26" w:name="Zone de texte 22" w:shapeid="_x0000_i1443"/>
              </w:object>
            </w:r>
          </w:p>
        </w:tc>
      </w:tr>
    </w:tbl>
    <w:p w:rsidR="00375CA0" w:rsidRDefault="00375CA0">
      <w:pPr>
        <w:ind w:left="708" w:right="57"/>
        <w:jc w:val="both"/>
        <w:rPr>
          <w:rFonts w:ascii="Calibri" w:eastAsia="DejaVuSans" w:hAnsi="Calibri" w:cs="Arial"/>
          <w:b/>
          <w:bCs/>
          <w:sz w:val="16"/>
          <w:szCs w:val="16"/>
          <w:lang w:eastAsia="en-US"/>
        </w:rPr>
      </w:pPr>
    </w:p>
    <w:p w:rsidR="00375CA0" w:rsidRDefault="00375CA0">
      <w:pPr>
        <w:pStyle w:val="NormalWeb"/>
        <w:ind w:left="708"/>
        <w:rPr>
          <w:rFonts w:ascii="Calibri" w:eastAsia="DejaVuSans" w:hAnsi="Calibri" w:cs="Arial"/>
          <w:b/>
          <w:bCs/>
          <w:sz w:val="16"/>
          <w:szCs w:val="16"/>
          <w:lang w:eastAsia="en-US"/>
        </w:rPr>
      </w:pPr>
    </w:p>
    <w:p w:rsidR="00375CA0" w:rsidRDefault="00375CA0">
      <w:pPr>
        <w:ind w:right="340"/>
        <w:jc w:val="both"/>
        <w:rPr>
          <w:rFonts w:ascii="Calibri" w:hAnsi="Calibri"/>
          <w:b/>
          <w:bCs/>
          <w:sz w:val="16"/>
          <w:szCs w:val="16"/>
        </w:rPr>
      </w:pPr>
    </w:p>
    <w:p w:rsidR="00375CA0" w:rsidRPr="0024602D" w:rsidRDefault="0024602D">
      <w:pPr>
        <w:ind w:right="340"/>
        <w:jc w:val="both"/>
        <w:rPr>
          <w:rFonts w:ascii="Calibri" w:hAnsi="Calibri"/>
          <w:b/>
          <w:bCs/>
          <w:sz w:val="28"/>
          <w:szCs w:val="28"/>
        </w:rPr>
      </w:pPr>
      <w:r w:rsidRPr="0024602D">
        <w:rPr>
          <w:rFonts w:ascii="Calibri" w:hAnsi="Calibri"/>
          <w:b/>
          <w:bCs/>
          <w:sz w:val="28"/>
          <w:szCs w:val="28"/>
        </w:rPr>
        <w:t>Période : Janvier-Février</w:t>
      </w:r>
    </w:p>
    <w:p w:rsidR="00375CA0" w:rsidRDefault="00375CA0">
      <w:pPr>
        <w:ind w:right="340"/>
        <w:jc w:val="both"/>
        <w:rPr>
          <w:rFonts w:ascii="Calibri" w:hAnsi="Calibri"/>
          <w:b/>
          <w:bCs/>
          <w:sz w:val="16"/>
          <w:szCs w:val="16"/>
        </w:rPr>
      </w:pPr>
    </w:p>
    <w:p w:rsidR="00375CA0" w:rsidRDefault="0024602D">
      <w:pPr>
        <w:ind w:right="340"/>
        <w:jc w:val="both"/>
        <w:rPr>
          <w:rFonts w:ascii="Calibri" w:hAnsi="Calibri"/>
        </w:rPr>
      </w:pPr>
      <w:r>
        <w:rPr>
          <w:rFonts w:ascii="Calibri" w:hAnsi="Calibri"/>
          <w:b/>
          <w:bCs/>
          <w:sz w:val="16"/>
          <w:szCs w:val="16"/>
        </w:rPr>
        <w:t>Situation de l’entreprise/Secteur d’activité (choisir entre l’option 1 et l’option 2) :</w:t>
      </w:r>
    </w:p>
    <w:p w:rsidR="00375CA0" w:rsidRDefault="00375CA0">
      <w:pPr>
        <w:jc w:val="both"/>
        <w:rPr>
          <w:rFonts w:ascii="Calibri" w:hAnsi="Calibri"/>
          <w:color w:val="000000"/>
          <w:sz w:val="16"/>
          <w:szCs w:val="16"/>
        </w:rPr>
      </w:pPr>
    </w:p>
    <w:p w:rsidR="00375CA0" w:rsidRDefault="0024602D">
      <w:pPr>
        <w:jc w:val="both"/>
        <w:rPr>
          <w:rFonts w:ascii="Calibri" w:hAnsi="Calibri"/>
        </w:rPr>
      </w:pPr>
      <w:r>
        <w:rPr>
          <w:rFonts w:ascii="Calibri" w:eastAsia="Segoe UI Historic" w:hAnsi="Calibri" w:cs="Cambria Math"/>
          <w:b/>
          <w:bCs/>
          <w:color w:val="000000"/>
          <w:sz w:val="16"/>
          <w:szCs w:val="16"/>
          <w:u w:val="single"/>
        </w:rPr>
        <w:object w:dxaOrig="3780" w:dyaOrig="330">
          <v:shape id="_x0000_i1445" type="#_x0000_t75" style="width:16.5pt;height:22.5pt" o:ole="">
            <v:imagedata r:id="rId19" o:title=""/>
          </v:shape>
          <w:control r:id="rId27" w:name="Case à cocher 22" w:shapeid="_x0000_i1445"/>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en baisse d’au moins 40 % par rapport à la période de référence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rsidR="00375CA0" w:rsidRDefault="00375CA0">
      <w:pPr>
        <w:jc w:val="both"/>
        <w:rPr>
          <w:rFonts w:ascii="Calibri" w:hAnsi="Calibri" w:cs="Calibri"/>
          <w:color w:val="000000"/>
          <w:sz w:val="16"/>
          <w:szCs w:val="16"/>
        </w:rPr>
      </w:pPr>
    </w:p>
    <w:p w:rsidR="00375CA0" w:rsidRDefault="0024602D">
      <w:pPr>
        <w:jc w:val="both"/>
        <w:rPr>
          <w:rFonts w:ascii="Calibri" w:hAnsi="Calibri"/>
        </w:rPr>
      </w:pPr>
      <w:r>
        <w:rPr>
          <w:rFonts w:ascii="Calibri" w:hAnsi="Calibri"/>
          <w:color w:val="000000"/>
          <w:sz w:val="16"/>
          <w:szCs w:val="16"/>
        </w:rPr>
        <w:t>Mois de la période éligible pour lequel ou pour lesquels le régime n°1 est choisi (cocher obligatoirement l’un des deux mois. Il est possible de cocher plusieurs mois. Des régimes différents ne peuvent pas être choisis pour le même mois) :</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1447" type="#_x0000_t75" style="width:16.5pt;height:22.5pt" o:ole="">
            <v:imagedata r:id="rId19" o:title=""/>
          </v:shape>
          <w:control r:id="rId28" w:name="Case à cocher 1" w:shapeid="_x0000_i1447"/>
        </w:object>
      </w:r>
      <w:r>
        <w:rPr>
          <w:rFonts w:ascii="Calibri" w:hAnsi="Calibri"/>
          <w:color w:val="000000"/>
          <w:sz w:val="16"/>
          <w:szCs w:val="16"/>
        </w:rPr>
        <w:t>janvier 2023</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1449" type="#_x0000_t75" style="width:16.5pt;height:22.5pt" o:ole="">
            <v:imagedata r:id="rId19" o:title=""/>
          </v:shape>
          <w:control r:id="rId29" w:name="Case à cocher 11" w:shapeid="_x0000_i1449"/>
        </w:object>
      </w:r>
      <w:r>
        <w:rPr>
          <w:rFonts w:ascii="Calibri" w:hAnsi="Calibri"/>
          <w:color w:val="000000"/>
          <w:sz w:val="16"/>
          <w:szCs w:val="16"/>
        </w:rPr>
        <w:t>février 2023</w:t>
      </w:r>
    </w:p>
    <w:p w:rsidR="00375CA0" w:rsidRDefault="00375CA0">
      <w:pPr>
        <w:pStyle w:val="Corpsdetexte"/>
        <w:spacing w:after="0" w:line="240" w:lineRule="auto"/>
        <w:jc w:val="both"/>
        <w:rPr>
          <w:rFonts w:ascii="Calibri" w:hAnsi="Calibri" w:cs="Calibri"/>
          <w:color w:val="000000"/>
          <w:sz w:val="16"/>
          <w:szCs w:val="16"/>
        </w:rPr>
      </w:pPr>
    </w:p>
    <w:p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375CA0" w:rsidRDefault="00375CA0">
      <w:pPr>
        <w:ind w:right="340"/>
        <w:jc w:val="both"/>
        <w:rPr>
          <w:rFonts w:ascii="Calibri" w:hAnsi="Calibri"/>
          <w:color w:val="000000"/>
          <w:sz w:val="16"/>
          <w:szCs w:val="16"/>
        </w:rPr>
      </w:pPr>
    </w:p>
    <w:p w:rsidR="00375CA0" w:rsidRDefault="0024602D">
      <w:pPr>
        <w:pStyle w:val="Corpsdetexte"/>
        <w:spacing w:after="0" w:line="240" w:lineRule="auto"/>
        <w:ind w:left="708"/>
        <w:jc w:val="both"/>
      </w:pPr>
      <w:r>
        <w:rPr>
          <w:rFonts w:ascii="Calibri" w:hAnsi="Calibri"/>
          <w:sz w:val="16"/>
          <w:szCs w:val="16"/>
        </w:rPr>
        <w:object w:dxaOrig="3780" w:dyaOrig="330">
          <v:shape id="_x0000_i1451" type="#_x0000_t75" style="width:16.5pt;height:22.5pt" o:ole="">
            <v:imagedata r:id="rId19" o:title=""/>
          </v:shape>
          <w:control r:id="rId30" w:name="Case à cocher 12" w:shapeid="_x0000_i1451"/>
        </w:object>
      </w:r>
      <w:r>
        <w:rPr>
          <w:rFonts w:ascii="Calibri" w:hAnsi="Calibri"/>
          <w:sz w:val="16"/>
          <w:szCs w:val="16"/>
        </w:rPr>
        <w:t>Option « forfait mensuel » : l’excédent brut d’exploitation gaz et électricité de la période de référence (2021) est rapporté sur 1 mois (montant de l’année 2021 divisé par 12),</w:t>
      </w:r>
    </w:p>
    <w:p w:rsidR="00375CA0" w:rsidRDefault="0024602D">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3780" w:dyaOrig="330">
          <v:shape id="_x0000_i1453" type="#_x0000_t75" style="width:16.5pt;height:22.5pt" o:ole="">
            <v:imagedata r:id="rId19" o:title=""/>
          </v:shape>
          <w:control r:id="rId31" w:name="Case à cocher 13" w:shapeid="_x0000_i1453"/>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rsidR="00375CA0" w:rsidRDefault="00375CA0">
      <w:pPr>
        <w:jc w:val="both"/>
        <w:rPr>
          <w:rFonts w:ascii="Calibri" w:hAnsi="Calibri" w:cs="Calibri"/>
          <w:color w:val="000000"/>
          <w:sz w:val="16"/>
          <w:szCs w:val="16"/>
        </w:rPr>
      </w:pPr>
    </w:p>
    <w:p w:rsidR="00375CA0" w:rsidRDefault="0024602D">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3780" w:dyaOrig="330">
          <v:shape id="_x0000_i1455" type="#_x0000_t75" style="width:16.5pt;height:22.5pt" o:ole="">
            <v:imagedata r:id="rId19" o:title=""/>
          </v:shape>
          <w:control r:id="rId32" w:name="Case à cocher 23" w:shapeid="_x0000_i1455"/>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30">
          <v:shape id="_x0000_i1457" type="#_x0000_t75" style="width:16.5pt;height:22.5pt" o:ole="">
            <v:imagedata r:id="rId19" o:title=""/>
          </v:shape>
          <w:control r:id="rId33" w:name="Case à cocher 14" w:shapeid="_x0000_i1457"/>
        </w:object>
      </w:r>
      <w:r>
        <w:rPr>
          <w:rFonts w:ascii="Calibri" w:hAnsi="Calibri"/>
          <w:sz w:val="16"/>
          <w:szCs w:val="16"/>
        </w:rPr>
        <w:t>Extraction de houille</w:t>
      </w:r>
    </w:p>
    <w:p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30">
          <v:shape id="_x0000_i1459" type="#_x0000_t75" style="width:16.5pt;height:22.5pt" o:ole="">
            <v:imagedata r:id="rId19" o:title=""/>
          </v:shape>
          <w:control r:id="rId34" w:name="Case à cocher 15" w:shapeid="_x0000_i1459"/>
        </w:object>
      </w:r>
      <w:r>
        <w:rPr>
          <w:rFonts w:ascii="Calibri" w:hAnsi="Calibri"/>
          <w:sz w:val="16"/>
          <w:szCs w:val="16"/>
        </w:rPr>
        <w:t>Extraction de pétrole brut</w:t>
      </w:r>
    </w:p>
    <w:p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30">
          <v:shape id="_x0000_i1461" type="#_x0000_t75" style="width:16.5pt;height:22.5pt" o:ole="">
            <v:imagedata r:id="rId19" o:title=""/>
          </v:shape>
          <w:control r:id="rId35" w:name="Case à cocher 16" w:shapeid="_x0000_i1461"/>
        </w:object>
      </w:r>
      <w:r>
        <w:rPr>
          <w:rFonts w:ascii="Calibri" w:hAnsi="Calibri"/>
          <w:sz w:val="16"/>
          <w:szCs w:val="16"/>
        </w:rPr>
        <w:t>Extraction de minerais de fer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63" type="#_x0000_t75" style="width:16.5pt;height:22.5pt" o:ole="">
            <v:imagedata r:id="rId19" o:title=""/>
          </v:shape>
          <w:control r:id="rId36" w:name="Case à cocher 17" w:shapeid="_x0000_i1463"/>
        </w:object>
      </w:r>
      <w:r>
        <w:rPr>
          <w:rFonts w:ascii="Calibri" w:hAnsi="Calibri"/>
          <w:sz w:val="16"/>
          <w:szCs w:val="16"/>
        </w:rPr>
        <w:t>Extraction d’autres minerais de métaux non ferreux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65" type="#_x0000_t75" style="width:16.5pt;height:22.5pt" o:ole="">
            <v:imagedata r:id="rId19" o:title=""/>
          </v:shape>
          <w:control r:id="rId37" w:name="Case à cocher 18" w:shapeid="_x0000_i1465"/>
        </w:object>
      </w:r>
      <w:r>
        <w:rPr>
          <w:rFonts w:ascii="Calibri" w:hAnsi="Calibri"/>
          <w:sz w:val="16"/>
          <w:szCs w:val="16"/>
        </w:rPr>
        <w:t>Extraction des minéraux chimiques et d’engrais minéraux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67" type="#_x0000_t75" style="width:16.5pt;height:22.5pt" o:ole="">
            <v:imagedata r:id="rId19" o:title=""/>
          </v:shape>
          <w:control r:id="rId38" w:name="Case à cocher 19" w:shapeid="_x0000_i1467"/>
        </w:object>
      </w:r>
      <w:r>
        <w:rPr>
          <w:rFonts w:ascii="Calibri" w:hAnsi="Calibri"/>
          <w:sz w:val="16"/>
          <w:szCs w:val="16"/>
        </w:rPr>
        <w:t>Production de sel</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69" type="#_x0000_t75" style="width:16.5pt;height:22.5pt" o:ole="">
            <v:imagedata r:id="rId19" o:title=""/>
          </v:shape>
          <w:control r:id="rId39" w:name="Case à cocher 110" w:shapeid="_x0000_i1469"/>
        </w:object>
      </w:r>
      <w:r>
        <w:rPr>
          <w:rFonts w:ascii="Calibri" w:hAnsi="Calibri"/>
          <w:sz w:val="16"/>
          <w:szCs w:val="16"/>
        </w:rPr>
        <w:t>Autres activités extractives n.c.a.</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71" type="#_x0000_t75" style="width:16.5pt;height:22.5pt" o:ole="">
            <v:imagedata r:id="rId19" o:title=""/>
          </v:shape>
          <w:control r:id="rId40" w:name="Case à cocher 111" w:shapeid="_x0000_i1471"/>
        </w:object>
      </w:r>
      <w:r>
        <w:rPr>
          <w:rFonts w:ascii="Calibri" w:hAnsi="Calibri"/>
          <w:sz w:val="16"/>
          <w:szCs w:val="16"/>
        </w:rPr>
        <w:t>Fabrication d’huiles et graisses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73" type="#_x0000_t75" style="width:16.5pt;height:22.5pt" o:ole="">
            <v:imagedata r:id="rId19" o:title=""/>
          </v:shape>
          <w:control r:id="rId41" w:name="Case à cocher 112" w:shapeid="_x0000_i1473"/>
        </w:object>
      </w:r>
      <w:r>
        <w:rPr>
          <w:rFonts w:ascii="Calibri" w:hAnsi="Calibri"/>
          <w:sz w:val="16"/>
          <w:szCs w:val="16"/>
        </w:rPr>
        <w:t>Fabrication de produits amylacés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75" type="#_x0000_t75" style="width:16.5pt;height:22.5pt" o:ole="">
            <v:imagedata r:id="rId19" o:title=""/>
          </v:shape>
          <w:control r:id="rId42" w:name="Case à cocher 113" w:shapeid="_x0000_i1475"/>
        </w:object>
      </w:r>
      <w:r>
        <w:rPr>
          <w:rFonts w:ascii="Calibri" w:hAnsi="Calibri"/>
          <w:sz w:val="16"/>
          <w:szCs w:val="16"/>
        </w:rPr>
        <w:t>Fabrication de sucre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77" type="#_x0000_t75" style="width:16.5pt;height:22.5pt" o:ole="">
            <v:imagedata r:id="rId19" o:title=""/>
          </v:shape>
          <w:control r:id="rId43" w:name="Case à cocher 114" w:shapeid="_x0000_i1477"/>
        </w:object>
      </w:r>
      <w:r>
        <w:rPr>
          <w:rFonts w:ascii="Calibri" w:hAnsi="Calibri"/>
          <w:sz w:val="16"/>
          <w:szCs w:val="16"/>
        </w:rPr>
        <w:t>Fabrication de malt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79" type="#_x0000_t75" style="width:16.5pt;height:22.5pt" o:ole="">
            <v:imagedata r:id="rId19" o:title=""/>
          </v:shape>
          <w:control r:id="rId44" w:name="Case à cocher 115" w:shapeid="_x0000_i1479"/>
        </w:object>
      </w:r>
      <w:r>
        <w:rPr>
          <w:rFonts w:ascii="Calibri" w:hAnsi="Calibri"/>
          <w:sz w:val="16"/>
          <w:szCs w:val="16"/>
        </w:rPr>
        <w:t>Préparation de fibres textiles et filature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81" type="#_x0000_t75" style="width:16.5pt;height:22.5pt" o:ole="">
            <v:imagedata r:id="rId19" o:title=""/>
          </v:shape>
          <w:control r:id="rId45" w:name="Case à cocher 116" w:shapeid="_x0000_i1481"/>
        </w:object>
      </w:r>
      <w:r>
        <w:rPr>
          <w:rFonts w:ascii="Calibri" w:hAnsi="Calibri"/>
          <w:sz w:val="16"/>
          <w:szCs w:val="16"/>
        </w:rPr>
        <w:t>Ennoblissement textile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83" type="#_x0000_t75" style="width:16.5pt;height:22.5pt" o:ole="">
            <v:imagedata r:id="rId19" o:title=""/>
          </v:shape>
          <w:control r:id="rId46" w:name="Case à cocher 117" w:shapeid="_x0000_i1483"/>
        </w:object>
      </w:r>
      <w:r>
        <w:rPr>
          <w:rFonts w:ascii="Calibri" w:hAnsi="Calibri"/>
          <w:sz w:val="16"/>
          <w:szCs w:val="16"/>
        </w:rPr>
        <w:t>Fabrication de non-tissés, sauf habillement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85" type="#_x0000_t75" style="width:16.5pt;height:22.5pt" o:ole="">
            <v:imagedata r:id="rId19" o:title=""/>
          </v:shape>
          <w:control r:id="rId47" w:name="Case à cocher 118" w:shapeid="_x0000_i1485"/>
        </w:object>
      </w:r>
      <w:r>
        <w:rPr>
          <w:rFonts w:ascii="Calibri" w:hAnsi="Calibri"/>
          <w:sz w:val="16"/>
          <w:szCs w:val="16"/>
        </w:rPr>
        <w:t>Fabrication de vêtements en cuir</w:t>
      </w:r>
    </w:p>
    <w:p w:rsidR="00375CA0" w:rsidRDefault="0024602D">
      <w:pPr>
        <w:ind w:left="708" w:right="340"/>
        <w:jc w:val="both"/>
        <w:rPr>
          <w:rFonts w:ascii="Calibri" w:hAnsi="Calibri"/>
          <w:sz w:val="16"/>
          <w:szCs w:val="16"/>
        </w:rPr>
      </w:pPr>
      <w:r>
        <w:rPr>
          <w:rFonts w:ascii="Calibri" w:hAnsi="Calibri"/>
          <w:sz w:val="16"/>
          <w:szCs w:val="16"/>
        </w:rPr>
        <w:lastRenderedPageBreak/>
        <w:object w:dxaOrig="3780" w:dyaOrig="330">
          <v:shape id="_x0000_i1487" type="#_x0000_t75" style="width:16.5pt;height:22.5pt" o:ole="">
            <v:imagedata r:id="rId19" o:title=""/>
          </v:shape>
          <w:control r:id="rId48" w:name="Case à cocher 119" w:shapeid="_x0000_i1487"/>
        </w:object>
      </w:r>
      <w:r>
        <w:rPr>
          <w:rFonts w:ascii="Calibri" w:hAnsi="Calibri"/>
          <w:sz w:val="16"/>
          <w:szCs w:val="16"/>
        </w:rPr>
        <w:t>Fabrication de placage et de panneaux de bois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89" type="#_x0000_t75" style="width:16.5pt;height:22.5pt" o:ole="">
            <v:imagedata r:id="rId19" o:title=""/>
          </v:shape>
          <w:control r:id="rId49" w:name="Case à cocher 120" w:shapeid="_x0000_i1489"/>
        </w:object>
      </w:r>
      <w:r>
        <w:rPr>
          <w:rFonts w:ascii="Calibri" w:hAnsi="Calibri"/>
          <w:sz w:val="16"/>
          <w:szCs w:val="16"/>
        </w:rPr>
        <w:t>Fabrication de pâte à papier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91" type="#_x0000_t75" style="width:16.5pt;height:22.5pt" o:ole="">
            <v:imagedata r:id="rId19" o:title=""/>
          </v:shape>
          <w:control r:id="rId50" w:name="Case à cocher 121" w:shapeid="_x0000_i1491"/>
        </w:object>
      </w:r>
      <w:r>
        <w:rPr>
          <w:rFonts w:ascii="Calibri" w:hAnsi="Calibri"/>
          <w:sz w:val="16"/>
          <w:szCs w:val="16"/>
        </w:rPr>
        <w:t>Fabrication de papier et de carton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93" type="#_x0000_t75" style="width:16.5pt;height:22.5pt" o:ole="">
            <v:imagedata r:id="rId19" o:title=""/>
          </v:shape>
          <w:control r:id="rId51" w:name="Case à cocher 122" w:shapeid="_x0000_i1493"/>
        </w:object>
      </w:r>
      <w:r>
        <w:rPr>
          <w:rFonts w:ascii="Calibri" w:hAnsi="Calibri"/>
          <w:sz w:val="16"/>
          <w:szCs w:val="16"/>
        </w:rPr>
        <w:t>Cokéfaction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95" type="#_x0000_t75" style="width:16.5pt;height:22.5pt" o:ole="">
            <v:imagedata r:id="rId19" o:title=""/>
          </v:shape>
          <w:control r:id="rId52" w:name="Case à cocher 123" w:shapeid="_x0000_i1495"/>
        </w:object>
      </w:r>
      <w:r>
        <w:rPr>
          <w:rFonts w:ascii="Calibri" w:hAnsi="Calibri"/>
          <w:sz w:val="16"/>
          <w:szCs w:val="16"/>
        </w:rPr>
        <w:t>Raffinage du pétrole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97" type="#_x0000_t75" style="width:16.5pt;height:22.5pt" o:ole="">
            <v:imagedata r:id="rId19" o:title=""/>
          </v:shape>
          <w:control r:id="rId53" w:name="Case à cocher 124" w:shapeid="_x0000_i1497"/>
        </w:object>
      </w:r>
      <w:r>
        <w:rPr>
          <w:rFonts w:ascii="Calibri" w:hAnsi="Calibri"/>
          <w:sz w:val="16"/>
          <w:szCs w:val="16"/>
        </w:rPr>
        <w:t>Fabrication de gaz industriels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499" type="#_x0000_t75" style="width:16.5pt;height:22.5pt" o:ole="">
            <v:imagedata r:id="rId19" o:title=""/>
          </v:shape>
          <w:control r:id="rId54" w:name="Case à cocher 125" w:shapeid="_x0000_i1499"/>
        </w:object>
      </w:r>
      <w:r>
        <w:rPr>
          <w:rFonts w:ascii="Calibri" w:hAnsi="Calibri"/>
          <w:sz w:val="16"/>
          <w:szCs w:val="16"/>
        </w:rPr>
        <w:t>Fabrication de colorants et de pigments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01" type="#_x0000_t75" style="width:16.5pt;height:22.5pt" o:ole="">
            <v:imagedata r:id="rId19" o:title=""/>
          </v:shape>
          <w:control r:id="rId55" w:name="Case à cocher 126" w:shapeid="_x0000_i1501"/>
        </w:object>
      </w:r>
      <w:r>
        <w:rPr>
          <w:rFonts w:ascii="Calibri" w:hAnsi="Calibri"/>
          <w:sz w:val="16"/>
          <w:szCs w:val="16"/>
        </w:rPr>
        <w:t>Fabrication d’autres produits chimiques inorganiques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03" type="#_x0000_t75" style="width:16.5pt;height:22.5pt" o:ole="">
            <v:imagedata r:id="rId19" o:title=""/>
          </v:shape>
          <w:control r:id="rId56" w:name="Case à cocher 127" w:shapeid="_x0000_i1503"/>
        </w:object>
      </w:r>
      <w:r>
        <w:rPr>
          <w:rFonts w:ascii="Calibri" w:hAnsi="Calibri"/>
          <w:sz w:val="16"/>
          <w:szCs w:val="16"/>
        </w:rPr>
        <w:t>Fabrication d’autres produits chimiques organiques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05" type="#_x0000_t75" style="width:16.5pt;height:22.5pt" o:ole="">
            <v:imagedata r:id="rId19" o:title=""/>
          </v:shape>
          <w:control r:id="rId57" w:name="Case à cocher 128" w:shapeid="_x0000_i1505"/>
        </w:object>
      </w:r>
      <w:r>
        <w:rPr>
          <w:rFonts w:ascii="Calibri" w:hAnsi="Calibri"/>
          <w:sz w:val="16"/>
          <w:szCs w:val="16"/>
        </w:rPr>
        <w:t>Fabrication de produits azotés et d’engrais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07" type="#_x0000_t75" style="width:16.5pt;height:22.5pt" o:ole="">
            <v:imagedata r:id="rId19" o:title=""/>
          </v:shape>
          <w:control r:id="rId58" w:name="Case à cocher 129" w:shapeid="_x0000_i1507"/>
        </w:object>
      </w:r>
      <w:r>
        <w:rPr>
          <w:rFonts w:ascii="Calibri" w:hAnsi="Calibri"/>
          <w:sz w:val="16"/>
          <w:szCs w:val="16"/>
        </w:rPr>
        <w:t>Fabrication de matières plastiques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09" type="#_x0000_t75" style="width:16.5pt;height:22.5pt" o:ole="">
            <v:imagedata r:id="rId19" o:title=""/>
          </v:shape>
          <w:control r:id="rId59" w:name="Case à cocher 130" w:shapeid="_x0000_i1509"/>
        </w:object>
      </w:r>
      <w:r>
        <w:rPr>
          <w:rFonts w:ascii="Calibri" w:hAnsi="Calibri"/>
          <w:sz w:val="16"/>
          <w:szCs w:val="16"/>
        </w:rPr>
        <w:t>Fabrication de caoutchouc synthétique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11" type="#_x0000_t75" style="width:16.5pt;height:22.5pt" o:ole="">
            <v:imagedata r:id="rId19" o:title=""/>
          </v:shape>
          <w:control r:id="rId60" w:name="Case à cocher 131" w:shapeid="_x0000_i1511"/>
        </w:object>
      </w:r>
      <w:r>
        <w:rPr>
          <w:rFonts w:ascii="Calibri" w:hAnsi="Calibri"/>
          <w:sz w:val="16"/>
          <w:szCs w:val="16"/>
        </w:rPr>
        <w:t>Fabrication de fibres artificielles ou synthétiques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13" type="#_x0000_t75" style="width:16.5pt;height:22.5pt" o:ole="">
            <v:imagedata r:id="rId19" o:title=""/>
          </v:shape>
          <w:control r:id="rId61" w:name="Case à cocher 132" w:shapeid="_x0000_i1513"/>
        </w:object>
      </w:r>
      <w:r>
        <w:rPr>
          <w:rFonts w:ascii="Calibri" w:hAnsi="Calibri"/>
          <w:sz w:val="16"/>
          <w:szCs w:val="16"/>
        </w:rPr>
        <w:t>Fabrication de produits pharmaceutiques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15" type="#_x0000_t75" style="width:16.5pt;height:22.5pt" o:ole="">
            <v:imagedata r:id="rId19" o:title=""/>
          </v:shape>
          <w:control r:id="rId62" w:name="Case à cocher 133" w:shapeid="_x0000_i1515"/>
        </w:object>
      </w:r>
      <w:r>
        <w:rPr>
          <w:rFonts w:ascii="Calibri" w:hAnsi="Calibri"/>
          <w:sz w:val="16"/>
          <w:szCs w:val="16"/>
        </w:rPr>
        <w:t>Fabrication de verre plat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17" type="#_x0000_t75" style="width:16.5pt;height:22.5pt" o:ole="">
            <v:imagedata r:id="rId19" o:title=""/>
          </v:shape>
          <w:control r:id="rId63" w:name="Case à cocher 134" w:shapeid="_x0000_i1517"/>
        </w:object>
      </w:r>
      <w:r>
        <w:rPr>
          <w:rFonts w:ascii="Calibri" w:hAnsi="Calibri"/>
          <w:sz w:val="16"/>
          <w:szCs w:val="16"/>
        </w:rPr>
        <w:t>Fabrication de verre creux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19" type="#_x0000_t75" style="width:16.5pt;height:22.5pt" o:ole="">
            <v:imagedata r:id="rId19" o:title=""/>
          </v:shape>
          <w:control r:id="rId64" w:name="Case à cocher 135" w:shapeid="_x0000_i1519"/>
        </w:object>
      </w:r>
      <w:r>
        <w:rPr>
          <w:rFonts w:ascii="Calibri" w:hAnsi="Calibri"/>
          <w:sz w:val="16"/>
          <w:szCs w:val="16"/>
        </w:rPr>
        <w:t>Fabrication de fibres de verre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21" type="#_x0000_t75" style="width:16.5pt;height:22.5pt" o:ole="">
            <v:imagedata r:id="rId19" o:title=""/>
          </v:shape>
          <w:control r:id="rId65" w:name="Case à cocher 136" w:shapeid="_x0000_i1521"/>
        </w:object>
      </w:r>
      <w:r>
        <w:rPr>
          <w:rFonts w:ascii="Calibri" w:hAnsi="Calibri"/>
          <w:sz w:val="16"/>
          <w:szCs w:val="16"/>
        </w:rPr>
        <w:t>Fabrication et façonnage d'autres articles en verre, y compris verre technique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23" type="#_x0000_t75" style="width:16.5pt;height:22.5pt" o:ole="">
            <v:imagedata r:id="rId19" o:title=""/>
          </v:shape>
          <w:control r:id="rId66" w:name="Case à cocher 137" w:shapeid="_x0000_i1523"/>
        </w:object>
      </w:r>
      <w:r>
        <w:rPr>
          <w:rFonts w:ascii="Calibri" w:hAnsi="Calibri"/>
          <w:sz w:val="16"/>
          <w:szCs w:val="16"/>
        </w:rPr>
        <w:t>Fabrication de produits réfractaires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25" type="#_x0000_t75" style="width:16.5pt;height:22.5pt" o:ole="">
            <v:imagedata r:id="rId19" o:title=""/>
          </v:shape>
          <w:control r:id="rId67" w:name="Case à cocher 138" w:shapeid="_x0000_i1525"/>
        </w:object>
      </w:r>
      <w:r>
        <w:rPr>
          <w:rFonts w:ascii="Calibri" w:hAnsi="Calibri"/>
          <w:sz w:val="16"/>
          <w:szCs w:val="16"/>
        </w:rPr>
        <w:t>Fabrication de carreaux en céramique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27" type="#_x0000_t75" style="width:16.5pt;height:22.5pt" o:ole="">
            <v:imagedata r:id="rId19" o:title=""/>
          </v:shape>
          <w:control r:id="rId68" w:name="Case à cocher 139" w:shapeid="_x0000_i1527"/>
        </w:object>
      </w:r>
      <w:r>
        <w:rPr>
          <w:rFonts w:ascii="Calibri" w:hAnsi="Calibri"/>
          <w:sz w:val="16"/>
          <w:szCs w:val="16"/>
        </w:rPr>
        <w:t>Fabrication de briques, tuiles et produits de construction, en terre cuite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29" type="#_x0000_t75" style="width:16.5pt;height:22.5pt" o:ole="">
            <v:imagedata r:id="rId19" o:title=""/>
          </v:shape>
          <w:control r:id="rId69" w:name="Case à cocher 140" w:shapeid="_x0000_i1529"/>
        </w:object>
      </w:r>
      <w:r>
        <w:rPr>
          <w:rFonts w:ascii="Calibri" w:hAnsi="Calibri"/>
          <w:sz w:val="16"/>
          <w:szCs w:val="16"/>
        </w:rPr>
        <w:t>Fabrication d’articles céramiques à usage domestique ou ornemental</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31" type="#_x0000_t75" style="width:16.5pt;height:22.5pt" o:ole="">
            <v:imagedata r:id="rId19" o:title=""/>
          </v:shape>
          <w:control r:id="rId70" w:name="Case à cocher 141" w:shapeid="_x0000_i1531"/>
        </w:object>
      </w:r>
      <w:r>
        <w:rPr>
          <w:rFonts w:ascii="Calibri" w:hAnsi="Calibri"/>
          <w:sz w:val="16"/>
          <w:szCs w:val="16"/>
        </w:rPr>
        <w:t>Fabrication d’appareils sanitaires en céramique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33" type="#_x0000_t75" style="width:16.5pt;height:22.5pt" o:ole="">
            <v:imagedata r:id="rId19" o:title=""/>
          </v:shape>
          <w:control r:id="rId71" w:name="Case à cocher 142" w:shapeid="_x0000_i1533"/>
        </w:object>
      </w:r>
      <w:r>
        <w:rPr>
          <w:rFonts w:ascii="Calibri" w:hAnsi="Calibri"/>
          <w:sz w:val="16"/>
          <w:szCs w:val="16"/>
        </w:rPr>
        <w:t>Fabrication de ciment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35" type="#_x0000_t75" style="width:16.5pt;height:22.5pt" o:ole="">
            <v:imagedata r:id="rId19" o:title=""/>
          </v:shape>
          <w:control r:id="rId72" w:name="Case à cocher 143" w:shapeid="_x0000_i1535"/>
        </w:object>
      </w:r>
      <w:r>
        <w:rPr>
          <w:rFonts w:ascii="Calibri" w:hAnsi="Calibri"/>
          <w:sz w:val="16"/>
          <w:szCs w:val="16"/>
        </w:rPr>
        <w:t>Fabrication de chaux et plâtre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37" type="#_x0000_t75" style="width:16.5pt;height:22.5pt" o:ole="">
            <v:imagedata r:id="rId19" o:title=""/>
          </v:shape>
          <w:control r:id="rId73" w:name="Case à cocher 144" w:shapeid="_x0000_i1537"/>
        </w:object>
      </w:r>
      <w:r>
        <w:rPr>
          <w:rFonts w:ascii="Calibri" w:hAnsi="Calibri"/>
          <w:sz w:val="16"/>
          <w:szCs w:val="16"/>
        </w:rPr>
        <w:t>Fabrication d’autres produits minéraux non métalliques n.c.a.</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39" type="#_x0000_t75" style="width:16.5pt;height:22.5pt" o:ole="">
            <v:imagedata r:id="rId19" o:title=""/>
          </v:shape>
          <w:control r:id="rId74" w:name="Case à cocher 145" w:shapeid="_x0000_i1539"/>
        </w:object>
      </w:r>
      <w:r>
        <w:rPr>
          <w:rFonts w:ascii="Calibri" w:hAnsi="Calibri"/>
          <w:sz w:val="16"/>
          <w:szCs w:val="16"/>
        </w:rPr>
        <w:t>Sidérurgie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41" type="#_x0000_t75" style="width:16.5pt;height:22.5pt" o:ole="">
            <v:imagedata r:id="rId19" o:title=""/>
          </v:shape>
          <w:control r:id="rId75" w:name="Case à cocher 146" w:shapeid="_x0000_i1541"/>
        </w:object>
      </w:r>
      <w:r>
        <w:rPr>
          <w:rFonts w:ascii="Calibri" w:hAnsi="Calibri"/>
          <w:sz w:val="16"/>
          <w:szCs w:val="16"/>
        </w:rPr>
        <w:t>Fabrication de tubes, tuyaux, profilés creux et accessoires correspondants en acier</w:t>
      </w:r>
    </w:p>
    <w:p w:rsidR="00375CA0" w:rsidRDefault="0024602D">
      <w:pPr>
        <w:ind w:left="708" w:right="340"/>
        <w:jc w:val="both"/>
        <w:rPr>
          <w:rFonts w:ascii="Calibri" w:hAnsi="Calibri"/>
          <w:sz w:val="16"/>
          <w:szCs w:val="16"/>
        </w:rPr>
      </w:pPr>
      <w:r>
        <w:rPr>
          <w:rFonts w:ascii="Calibri" w:hAnsi="Calibri"/>
          <w:sz w:val="16"/>
          <w:szCs w:val="16"/>
        </w:rPr>
        <w:lastRenderedPageBreak/>
        <w:object w:dxaOrig="3780" w:dyaOrig="330">
          <v:shape id="_x0000_i1543" type="#_x0000_t75" style="width:16.5pt;height:22.5pt" o:ole="">
            <v:imagedata r:id="rId19" o:title=""/>
          </v:shape>
          <w:control r:id="rId76" w:name="Case à cocher 147" w:shapeid="_x0000_i1543"/>
        </w:object>
      </w:r>
      <w:r>
        <w:rPr>
          <w:rFonts w:ascii="Calibri" w:hAnsi="Calibri"/>
          <w:sz w:val="16"/>
          <w:szCs w:val="16"/>
        </w:rPr>
        <w:t>Étirage à froid de barres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45" type="#_x0000_t75" style="width:16.5pt;height:22.5pt" o:ole="">
            <v:imagedata r:id="rId19" o:title=""/>
          </v:shape>
          <w:control r:id="rId77" w:name="Case à cocher 148" w:shapeid="_x0000_i1545"/>
        </w:object>
      </w:r>
      <w:r>
        <w:rPr>
          <w:rFonts w:ascii="Calibri" w:hAnsi="Calibri"/>
          <w:sz w:val="16"/>
          <w:szCs w:val="16"/>
        </w:rPr>
        <w:t>Métallurgie de l’aluminium</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47" type="#_x0000_t75" style="width:16.5pt;height:22.5pt" o:ole="">
            <v:imagedata r:id="rId19" o:title=""/>
          </v:shape>
          <w:control r:id="rId78" w:name="Case à cocher 149" w:shapeid="_x0000_i1547"/>
        </w:object>
      </w:r>
      <w:r>
        <w:rPr>
          <w:rFonts w:ascii="Calibri" w:hAnsi="Calibri"/>
          <w:sz w:val="16"/>
          <w:szCs w:val="16"/>
        </w:rPr>
        <w:t>Métallurgie du plomb, du zinc ou de l’étain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49" type="#_x0000_t75" style="width:16.5pt;height:22.5pt" o:ole="">
            <v:imagedata r:id="rId19" o:title=""/>
          </v:shape>
          <w:control r:id="rId79" w:name="Case à cocher 150" w:shapeid="_x0000_i1549"/>
        </w:object>
      </w:r>
      <w:r>
        <w:rPr>
          <w:rFonts w:ascii="Calibri" w:hAnsi="Calibri"/>
          <w:sz w:val="16"/>
          <w:szCs w:val="16"/>
        </w:rPr>
        <w:t>Métallurgie du cuivre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51" type="#_x0000_t75" style="width:16.5pt;height:22.5pt" o:ole="">
            <v:imagedata r:id="rId19" o:title=""/>
          </v:shape>
          <w:control r:id="rId80" w:name="Case à cocher 151" w:shapeid="_x0000_i1551"/>
        </w:object>
      </w:r>
      <w:r>
        <w:rPr>
          <w:rFonts w:ascii="Calibri" w:hAnsi="Calibri"/>
          <w:sz w:val="16"/>
          <w:szCs w:val="16"/>
        </w:rPr>
        <w:t>Métallurgie des autres métaux non ferreux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53" type="#_x0000_t75" style="width:16.5pt;height:22.5pt" o:ole="">
            <v:imagedata r:id="rId19" o:title=""/>
          </v:shape>
          <w:control r:id="rId81" w:name="Case à cocher 152" w:shapeid="_x0000_i1553"/>
        </w:object>
      </w:r>
      <w:r>
        <w:rPr>
          <w:rFonts w:ascii="Calibri" w:hAnsi="Calibri"/>
          <w:sz w:val="16"/>
          <w:szCs w:val="16"/>
        </w:rPr>
        <w:t>Élaboration et transformation de matières nucléaires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55" type="#_x0000_t75" style="width:16.5pt;height:22.5pt" o:ole="">
            <v:imagedata r:id="rId19" o:title=""/>
          </v:shape>
          <w:control r:id="rId82" w:name="Case à cocher 153" w:shapeid="_x0000_i1555"/>
        </w:object>
      </w:r>
      <w:r>
        <w:rPr>
          <w:rFonts w:ascii="Calibri" w:hAnsi="Calibri"/>
          <w:sz w:val="16"/>
          <w:szCs w:val="16"/>
        </w:rPr>
        <w:t>Fonderie de fonte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57" type="#_x0000_t75" style="width:16.5pt;height:22.5pt" o:ole="">
            <v:imagedata r:id="rId19" o:title=""/>
          </v:shape>
          <w:control r:id="rId83" w:name="Case à cocher 154" w:shapeid="_x0000_i1557"/>
        </w:object>
      </w:r>
      <w:r>
        <w:rPr>
          <w:rFonts w:ascii="Calibri" w:hAnsi="Calibri"/>
          <w:sz w:val="16"/>
          <w:szCs w:val="16"/>
        </w:rPr>
        <w:t xml:space="preserve">Kaolin et autres argiles kaoliniques </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59" type="#_x0000_t75" style="width:16.5pt;height:22.5pt" o:ole="">
            <v:imagedata r:id="rId19" o:title=""/>
          </v:shape>
          <w:control r:id="rId84" w:name="Case à cocher 155" w:shapeid="_x0000_i1559"/>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61" type="#_x0000_t75" style="width:16.5pt;height:22.5pt" o:ole="">
            <v:imagedata r:id="rId19" o:title=""/>
          </v:shape>
          <w:control r:id="rId85" w:name="Case à cocher 156" w:shapeid="_x0000_i1561"/>
        </w:object>
      </w:r>
      <w:r>
        <w:rPr>
          <w:rFonts w:ascii="Calibri" w:hAnsi="Calibri"/>
          <w:sz w:val="16"/>
          <w:szCs w:val="16"/>
        </w:rPr>
        <w:t>Pommes de terre déshydratées sous forme de farine, de poudre, de flocons, de granulés ou de pellets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63" type="#_x0000_t75" style="width:16.5pt;height:22.5pt" o:ole="">
            <v:imagedata r:id="rId19" o:title=""/>
          </v:shape>
          <w:control r:id="rId86" w:name="Case à cocher 157" w:shapeid="_x0000_i1563"/>
        </w:object>
      </w:r>
      <w:r>
        <w:rPr>
          <w:rFonts w:ascii="Calibri" w:hAnsi="Calibri"/>
          <w:sz w:val="16"/>
          <w:szCs w:val="16"/>
        </w:rPr>
        <w:t>Concentré de tomates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65" type="#_x0000_t75" style="width:16.5pt;height:22.5pt" o:ole="">
            <v:imagedata r:id="rId19" o:title=""/>
          </v:shape>
          <w:control r:id="rId87" w:name="Case à cocher 158" w:shapeid="_x0000_i1565"/>
        </w:object>
      </w:r>
      <w:r>
        <w:rPr>
          <w:rFonts w:ascii="Calibri" w:hAnsi="Calibri"/>
          <w:sz w:val="16"/>
          <w:szCs w:val="16"/>
        </w:rPr>
        <w:t>Lait en poudre entier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67" type="#_x0000_t75" style="width:16.5pt;height:22.5pt" o:ole="">
            <v:imagedata r:id="rId19" o:title=""/>
          </v:shape>
          <w:control r:id="rId88" w:name="Case à cocher 159" w:shapeid="_x0000_i1567"/>
        </w:object>
      </w:r>
      <w:r>
        <w:rPr>
          <w:rFonts w:ascii="Calibri" w:hAnsi="Calibri"/>
          <w:sz w:val="16"/>
          <w:szCs w:val="16"/>
        </w:rPr>
        <w:t>Lait écrémé en poudre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69" type="#_x0000_t75" style="width:16.5pt;height:22.5pt" o:ole="">
            <v:imagedata r:id="rId19" o:title=""/>
          </v:shape>
          <w:control r:id="rId89" w:name="Case à cocher 160" w:shapeid="_x0000_i1569"/>
        </w:object>
      </w:r>
      <w:r>
        <w:rPr>
          <w:rFonts w:ascii="Calibri" w:hAnsi="Calibri"/>
          <w:sz w:val="16"/>
          <w:szCs w:val="16"/>
        </w:rPr>
        <w:t>Caséines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71" type="#_x0000_t75" style="width:16.5pt;height:22.5pt" o:ole="">
            <v:imagedata r:id="rId19" o:title=""/>
          </v:shape>
          <w:control r:id="rId90" w:name="Case à cocher 161" w:shapeid="_x0000_i1571"/>
        </w:object>
      </w:r>
      <w:r>
        <w:rPr>
          <w:rFonts w:ascii="Calibri" w:hAnsi="Calibri"/>
          <w:sz w:val="16"/>
          <w:szCs w:val="16"/>
        </w:rPr>
        <w:t>Lactose et sirop de lactose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73" type="#_x0000_t75" style="width:16.5pt;height:22.5pt" o:ole="">
            <v:imagedata r:id="rId19" o:title=""/>
          </v:shape>
          <w:control r:id="rId91" w:name="Case à cocher 162" w:shapeid="_x0000_i1573"/>
        </w:object>
      </w:r>
      <w:r>
        <w:rPr>
          <w:rFonts w:ascii="Calibri" w:hAnsi="Calibri"/>
          <w:sz w:val="16"/>
          <w:szCs w:val="16"/>
        </w:rPr>
        <w:t>Lactosérum et lactosérum modifié, en poudre, granulés ou sous une autre forme solide, concentrés ou non, avec ou sans addition de sucre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75" type="#_x0000_t75" style="width:16.5pt;height:22.5pt" o:ole="">
            <v:imagedata r:id="rId19" o:title=""/>
          </v:shape>
          <w:control r:id="rId92" w:name="Case à cocher 163" w:shapeid="_x0000_i1575"/>
        </w:object>
      </w:r>
      <w:r>
        <w:rPr>
          <w:rFonts w:ascii="Calibri" w:hAnsi="Calibri"/>
          <w:sz w:val="16"/>
          <w:szCs w:val="16"/>
        </w:rPr>
        <w:t>Levures de panification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77" type="#_x0000_t75" style="width:16.5pt;height:22.5pt" o:ole="">
            <v:imagedata r:id="rId19" o:title=""/>
          </v:shape>
          <w:control r:id="rId93" w:name="Case à cocher 164" w:shapeid="_x0000_i1577"/>
        </w:object>
      </w:r>
      <w:r>
        <w:rPr>
          <w:rFonts w:ascii="Calibri" w:hAnsi="Calibri"/>
          <w:sz w:val="16"/>
          <w:szCs w:val="16"/>
        </w:rPr>
        <w:t>Compositions vitrifiables, engobes et préparations similaires, des types utilisés pour la céramique, l’émaillerie ou la verrerie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579" type="#_x0000_t75" style="width:16.5pt;height:22.5pt" o:ole="">
            <v:imagedata r:id="rId19" o:title=""/>
          </v:shape>
          <w:control r:id="rId94" w:name="Case à cocher 165" w:shapeid="_x0000_i1579"/>
        </w:object>
      </w:r>
      <w:r>
        <w:rPr>
          <w:rFonts w:ascii="Calibri" w:hAnsi="Calibri"/>
          <w:sz w:val="16"/>
          <w:szCs w:val="16"/>
        </w:rPr>
        <w:t>Lustres liquides et préparations similaires, frittes et autres verres sous forme de poudre, de grenailles ou de flocons</w:t>
      </w:r>
    </w:p>
    <w:p w:rsidR="00375CA0" w:rsidRDefault="0024602D">
      <w:pPr>
        <w:pStyle w:val="Corpsdetexte"/>
        <w:spacing w:after="0" w:line="240" w:lineRule="auto"/>
        <w:ind w:left="708"/>
        <w:jc w:val="both"/>
        <w:rPr>
          <w:rFonts w:ascii="Calibri" w:hAnsi="Calibri"/>
          <w:sz w:val="16"/>
          <w:szCs w:val="16"/>
        </w:rPr>
      </w:pPr>
      <w:r>
        <w:rPr>
          <w:rFonts w:ascii="Calibri" w:hAnsi="Calibri"/>
          <w:sz w:val="16"/>
          <w:szCs w:val="16"/>
        </w:rPr>
        <w:object w:dxaOrig="3780" w:dyaOrig="330">
          <v:shape id="_x0000_i1581" type="#_x0000_t75" style="width:16.5pt;height:22.5pt" o:ole="">
            <v:imagedata r:id="rId19" o:title=""/>
          </v:shape>
          <w:control r:id="rId95" w:name="Case à cocher 166" w:shapeid="_x0000_i1581"/>
        </w:object>
      </w:r>
      <w:r>
        <w:rPr>
          <w:rFonts w:ascii="Calibri" w:hAnsi="Calibri"/>
          <w:sz w:val="16"/>
          <w:szCs w:val="16"/>
        </w:rPr>
        <w:t>Arbres de transmission, vilebrequins, arbres à cames et manivelles, etc.</w:t>
      </w:r>
    </w:p>
    <w:p w:rsidR="00375CA0" w:rsidRDefault="00375CA0">
      <w:pPr>
        <w:pStyle w:val="Corpsdetexte"/>
        <w:spacing w:after="0" w:line="240" w:lineRule="auto"/>
        <w:ind w:left="708"/>
        <w:jc w:val="both"/>
        <w:rPr>
          <w:rFonts w:ascii="Calibri" w:hAnsi="Calibri"/>
          <w:color w:val="000000"/>
          <w:sz w:val="16"/>
          <w:szCs w:val="16"/>
        </w:rPr>
      </w:pPr>
    </w:p>
    <w:p w:rsidR="00375CA0" w:rsidRDefault="00375CA0">
      <w:pPr>
        <w:ind w:left="708"/>
        <w:jc w:val="both"/>
        <w:rPr>
          <w:rFonts w:ascii="Times New Roman" w:hAnsi="Times New Roman"/>
          <w:color w:val="000000"/>
          <w:sz w:val="16"/>
          <w:szCs w:val="16"/>
        </w:rPr>
      </w:pPr>
    </w:p>
    <w:p w:rsidR="00375CA0" w:rsidRDefault="0024602D">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1583" type="#_x0000_t75" style="width:16.5pt;height:22.5pt" o:ole="">
            <v:imagedata r:id="rId19" o:title=""/>
          </v:shape>
          <w:control r:id="rId96" w:name="Case à cocher 167" w:shapeid="_x0000_i1583"/>
        </w:object>
      </w:r>
      <w:r>
        <w:rPr>
          <w:rFonts w:ascii="Calibri" w:hAnsi="Calibri"/>
          <w:color w:val="000000"/>
          <w:sz w:val="16"/>
          <w:szCs w:val="16"/>
        </w:rPr>
        <w:t>janvier 2023</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1585" type="#_x0000_t75" style="width:16.5pt;height:22.5pt" o:ole="">
            <v:imagedata r:id="rId19" o:title=""/>
          </v:shape>
          <w:control r:id="rId97" w:name="Case à cocher 168" w:shapeid="_x0000_i1585"/>
        </w:object>
      </w:r>
      <w:r>
        <w:rPr>
          <w:rFonts w:ascii="Calibri" w:hAnsi="Calibri"/>
          <w:color w:val="000000"/>
          <w:sz w:val="16"/>
          <w:szCs w:val="16"/>
        </w:rPr>
        <w:t>février 2023</w:t>
      </w:r>
    </w:p>
    <w:p w:rsidR="00375CA0" w:rsidRDefault="00375CA0">
      <w:pPr>
        <w:jc w:val="both"/>
        <w:rPr>
          <w:rFonts w:ascii="Calibri" w:hAnsi="Calibri"/>
          <w:color w:val="000000"/>
          <w:sz w:val="16"/>
          <w:szCs w:val="16"/>
        </w:rPr>
      </w:pPr>
    </w:p>
    <w:p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375CA0" w:rsidRDefault="00375CA0">
      <w:pPr>
        <w:ind w:right="340"/>
        <w:jc w:val="both"/>
        <w:rPr>
          <w:rFonts w:ascii="Calibri" w:hAnsi="Calibri"/>
          <w:color w:val="000000"/>
          <w:sz w:val="16"/>
          <w:szCs w:val="16"/>
        </w:rPr>
      </w:pPr>
    </w:p>
    <w:p w:rsidR="00375CA0" w:rsidRDefault="0024602D">
      <w:pPr>
        <w:pStyle w:val="Corpsdetexte"/>
        <w:spacing w:after="0" w:line="240" w:lineRule="auto"/>
        <w:ind w:left="708"/>
        <w:jc w:val="both"/>
      </w:pPr>
      <w:r>
        <w:rPr>
          <w:rFonts w:ascii="Calibri" w:hAnsi="Calibri"/>
          <w:sz w:val="16"/>
          <w:szCs w:val="16"/>
        </w:rPr>
        <w:object w:dxaOrig="3780" w:dyaOrig="330">
          <v:shape id="_x0000_i1587" type="#_x0000_t75" style="width:16.5pt;height:22.5pt" o:ole="">
            <v:imagedata r:id="rId19" o:title=""/>
          </v:shape>
          <w:control r:id="rId98" w:name="Case à cocher 169" w:shapeid="_x0000_i1587"/>
        </w:object>
      </w:r>
      <w:r>
        <w:rPr>
          <w:rFonts w:ascii="Calibri" w:hAnsi="Calibri"/>
          <w:sz w:val="16"/>
          <w:szCs w:val="16"/>
        </w:rPr>
        <w:t>Option « forfait mensuel » : l’excédent brut d’exploitation gaz et électricité de la période de référence (2021) est rapporté sur 1 mois (montant de l’année 2021 divisé par 12),</w:t>
      </w:r>
    </w:p>
    <w:p w:rsidR="00375CA0" w:rsidRDefault="0024602D">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lastRenderedPageBreak/>
        <w:object w:dxaOrig="3780" w:dyaOrig="330">
          <v:shape id="_x0000_i1589" type="#_x0000_t75" style="width:16.5pt;height:22.5pt" o:ole="">
            <v:imagedata r:id="rId19" o:title=""/>
          </v:shape>
          <w:control r:id="rId99" w:name="Case à cocher 170" w:shapeid="_x0000_i1589"/>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rsidR="00375CA0" w:rsidRDefault="00375CA0">
      <w:pPr>
        <w:pStyle w:val="Corpsdetexte"/>
        <w:spacing w:after="0" w:line="240" w:lineRule="auto"/>
        <w:ind w:left="708"/>
        <w:jc w:val="both"/>
        <w:rPr>
          <w:rFonts w:ascii="Calibri" w:eastAsia="DejaVuSans" w:hAnsi="Calibri" w:cs="Calibri"/>
          <w:color w:val="000000"/>
          <w:sz w:val="16"/>
          <w:szCs w:val="16"/>
        </w:rPr>
      </w:pPr>
    </w:p>
    <w:p w:rsidR="00375CA0" w:rsidRDefault="0024602D">
      <w:pPr>
        <w:ind w:right="340"/>
        <w:jc w:val="both"/>
        <w:rPr>
          <w:rFonts w:ascii="Calibri" w:hAnsi="Calibri"/>
        </w:rPr>
      </w:pPr>
      <w:r>
        <w:rPr>
          <w:rFonts w:ascii="Calibri" w:eastAsia="DejaVuSans" w:hAnsi="Calibri" w:cs="Marianne"/>
          <w:b/>
          <w:bCs/>
          <w:sz w:val="16"/>
          <w:szCs w:val="16"/>
        </w:rPr>
        <w:t>Informations portant sur l’éligibilité de l’entreprise :</w:t>
      </w:r>
    </w:p>
    <w:p w:rsidR="00375CA0" w:rsidRDefault="00375CA0">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375CA0">
        <w:tc>
          <w:tcPr>
            <w:tcW w:w="4600" w:type="dxa"/>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375CA0" w:rsidRDefault="0024602D">
            <w:pPr>
              <w:pStyle w:val="Contenudetableau"/>
              <w:spacing w:before="6" w:after="6"/>
              <w:ind w:right="340"/>
              <w:jc w:val="center"/>
              <w:rPr>
                <w:rFonts w:ascii="Calibri" w:hAnsi="Calibri"/>
                <w:sz w:val="16"/>
                <w:szCs w:val="16"/>
              </w:rPr>
            </w:pPr>
            <w:r>
              <w:rPr>
                <w:rFonts w:ascii="Calibri" w:hAnsi="Calibri"/>
                <w:sz w:val="16"/>
                <w:szCs w:val="16"/>
              </w:rPr>
              <w:t>(en euros)</w: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591" type="#_x0000_t75" style="width:88.5pt;height:16.5pt" o:ole="">
                  <v:imagedata r:id="rId100" o:title=""/>
                </v:shape>
                <w:control r:id="rId101" w:name="Zone de texte 4" w:shapeid="_x0000_i1591"/>
              </w:objec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593" type="#_x0000_t75" style="width:88.5pt;height:16.5pt" o:ole="">
                  <v:imagedata r:id="rId100" o:title=""/>
                </v:shape>
                <w:control r:id="rId102" w:name="Zone de texte 3" w:shapeid="_x0000_i1593"/>
              </w:objec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595" type="#_x0000_t75" style="width:88.5pt;height:16.5pt" o:ole="">
                  <v:imagedata r:id="rId100" o:title=""/>
                </v:shape>
                <w:control r:id="rId103" w:name="Zone de texte 8" w:shapeid="_x0000_i1595"/>
              </w:objec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597" type="#_x0000_t75" style="width:88.5pt;height:16.5pt" o:ole="">
                  <v:imagedata r:id="rId100" o:title=""/>
                </v:shape>
                <w:control r:id="rId104" w:name="Zone de texte 9" w:shapeid="_x0000_i1597"/>
              </w:object>
            </w:r>
          </w:p>
        </w:tc>
      </w:tr>
      <w:tr w:rsidR="00375CA0">
        <w:tc>
          <w:tcPr>
            <w:tcW w:w="4600" w:type="dxa"/>
            <w:tcBorders>
              <w:top w:val="single" w:sz="2" w:space="0" w:color="000000"/>
              <w:left w:val="single" w:sz="2" w:space="0" w:color="000000"/>
            </w:tcBorders>
          </w:tcPr>
          <w:p w:rsidR="00375CA0" w:rsidRDefault="0024602D">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599" type="#_x0000_t75" style="width:88.5pt;height:16.5pt" o:ole="">
                  <v:imagedata r:id="rId100" o:title=""/>
                </v:shape>
                <w:control r:id="rId105" w:name="Zone de texte 31" w:shapeid="_x0000_i1599"/>
              </w:object>
            </w:r>
          </w:p>
        </w:tc>
      </w:tr>
    </w:tbl>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24602D">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rsidR="00375CA0" w:rsidRDefault="00375CA0">
      <w:pPr>
        <w:autoSpaceDE w:val="0"/>
        <w:ind w:right="340"/>
        <w:jc w:val="both"/>
        <w:rPr>
          <w:rFonts w:ascii="Calibri" w:eastAsia="DejaVuSans" w:hAnsi="Calibri" w:cs="Marianne"/>
          <w:b/>
          <w:bCs/>
          <w:sz w:val="16"/>
          <w:szCs w:val="16"/>
        </w:rPr>
      </w:pPr>
    </w:p>
    <w:p w:rsidR="00375CA0" w:rsidRDefault="00375CA0">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375CA0">
        <w:tc>
          <w:tcPr>
            <w:tcW w:w="3236" w:type="dxa"/>
            <w:vMerge w:val="restart"/>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375CA0" w:rsidRDefault="0024602D">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375CA0">
        <w:tc>
          <w:tcPr>
            <w:tcW w:w="3236" w:type="dxa"/>
            <w:vMerge/>
            <w:tcBorders>
              <w:top w:val="single" w:sz="2" w:space="0" w:color="000000"/>
              <w:left w:val="single" w:sz="2" w:space="0" w:color="000000"/>
              <w:bottom w:val="single" w:sz="2" w:space="0" w:color="000000"/>
            </w:tcBorders>
          </w:tcPr>
          <w:p w:rsidR="00375CA0" w:rsidRDefault="00375CA0"/>
        </w:tc>
        <w:tc>
          <w:tcPr>
            <w:tcW w:w="2153" w:type="dxa"/>
            <w:tcBorders>
              <w:left w:val="single" w:sz="2" w:space="0" w:color="000000"/>
              <w:bottom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Janvier 2023</w:t>
            </w:r>
          </w:p>
        </w:tc>
        <w:tc>
          <w:tcPr>
            <w:tcW w:w="2090" w:type="dxa"/>
            <w:tcBorders>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Février 2023</w:t>
            </w:r>
          </w:p>
        </w:tc>
      </w:tr>
      <w:tr w:rsidR="00375CA0">
        <w:tc>
          <w:tcPr>
            <w:tcW w:w="3236" w:type="dxa"/>
            <w:tcBorders>
              <w:left w:val="single" w:sz="2" w:space="0" w:color="000000"/>
              <w:bottom w:val="single" w:sz="2" w:space="0" w:color="000000"/>
            </w:tcBorders>
          </w:tcPr>
          <w:p w:rsidR="00375CA0" w:rsidRDefault="0024602D">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215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01" type="#_x0000_t75" style="width:88.5pt;height:16.5pt" o:ole="">
                  <v:imagedata r:id="rId100" o:title=""/>
                </v:shape>
                <w:control r:id="rId106" w:name="Zone de texte 5" w:shapeid="_x0000_i1601"/>
              </w:object>
            </w:r>
          </w:p>
        </w:tc>
        <w:tc>
          <w:tcPr>
            <w:tcW w:w="209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03" type="#_x0000_t75" style="width:88.5pt;height:16.5pt" o:ole="">
                  <v:imagedata r:id="rId100" o:title=""/>
                </v:shape>
                <w:control r:id="rId107" w:name="Zone de texte 6" w:shapeid="_x0000_i1603"/>
              </w:object>
            </w:r>
          </w:p>
        </w:tc>
      </w:tr>
      <w:tr w:rsidR="00375CA0">
        <w:trPr>
          <w:trHeight w:val="57"/>
        </w:trPr>
        <w:tc>
          <w:tcPr>
            <w:tcW w:w="3236" w:type="dxa"/>
            <w:tcBorders>
              <w:left w:val="single" w:sz="2" w:space="0" w:color="000000"/>
              <w:bottom w:val="single" w:sz="2" w:space="0" w:color="000000"/>
            </w:tcBorders>
          </w:tcPr>
          <w:p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215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05" type="#_x0000_t75" style="width:88.5pt;height:16.5pt" o:ole="">
                  <v:imagedata r:id="rId100" o:title=""/>
                </v:shape>
                <w:control r:id="rId108" w:name="Zone de texte 10" w:shapeid="_x0000_i1605"/>
              </w:object>
            </w:r>
          </w:p>
        </w:tc>
        <w:tc>
          <w:tcPr>
            <w:tcW w:w="209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07" type="#_x0000_t75" style="width:88.5pt;height:16.5pt" o:ole="">
                  <v:imagedata r:id="rId100" o:title=""/>
                </v:shape>
                <w:control r:id="rId109" w:name="Zone de texte 111" w:shapeid="_x0000_i1607"/>
              </w:object>
            </w:r>
          </w:p>
        </w:tc>
      </w:tr>
      <w:tr w:rsidR="00375CA0">
        <w:trPr>
          <w:trHeight w:val="57"/>
        </w:trPr>
        <w:tc>
          <w:tcPr>
            <w:tcW w:w="3236" w:type="dxa"/>
            <w:tcBorders>
              <w:left w:val="single" w:sz="2" w:space="0" w:color="2A6099"/>
              <w:bottom w:val="single" w:sz="2" w:space="0" w:color="2A6099"/>
            </w:tcBorders>
          </w:tcPr>
          <w:p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215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09" type="#_x0000_t75" style="width:88.5pt;height:16.5pt" o:ole="">
                  <v:imagedata r:id="rId100" o:title=""/>
                </v:shape>
                <w:control r:id="rId110" w:name="Zone de texte 131" w:shapeid="_x0000_i1609"/>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11" type="#_x0000_t75" style="width:88.5pt;height:16.5pt" o:ole="">
                  <v:imagedata r:id="rId100" o:title=""/>
                </v:shape>
                <w:control r:id="rId111" w:name="Zone de texte 141" w:shapeid="_x0000_i1611"/>
              </w:object>
            </w:r>
            <w:r>
              <w:rPr>
                <w:rFonts w:ascii="Calibri" w:hAnsi="Calibri"/>
                <w:sz w:val="16"/>
                <w:szCs w:val="16"/>
              </w:rPr>
              <w:t> %</w:t>
            </w:r>
          </w:p>
        </w:tc>
      </w:tr>
    </w:tbl>
    <w:p w:rsidR="00375CA0" w:rsidRDefault="00375CA0">
      <w:pPr>
        <w:ind w:right="340"/>
        <w:jc w:val="both"/>
        <w:rPr>
          <w:rFonts w:ascii="Calibri" w:eastAsia="DejaVuSans" w:hAnsi="Calibri" w:cs="Marianne"/>
          <w:b/>
          <w:bCs/>
          <w:sz w:val="16"/>
          <w:szCs w:val="16"/>
        </w:rPr>
      </w:pPr>
    </w:p>
    <w:p w:rsidR="00375CA0" w:rsidRDefault="0024602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rsidR="00375CA0" w:rsidRDefault="00375CA0">
      <w:pPr>
        <w:ind w:right="340"/>
        <w:jc w:val="both"/>
        <w:rPr>
          <w:rFonts w:eastAsia="DejaVuSans" w:cs="Calibri"/>
          <w:b/>
          <w:bCs/>
          <w:sz w:val="16"/>
          <w:szCs w:val="16"/>
        </w:rPr>
      </w:pPr>
    </w:p>
    <w:p w:rsidR="00375CA0" w:rsidRDefault="00375CA0">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375CA0">
        <w:tc>
          <w:tcPr>
            <w:tcW w:w="5209" w:type="dxa"/>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375CA0" w:rsidRDefault="0024602D">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13" type="#_x0000_t75" style="width:88.5pt;height:16.5pt" o:ole="">
                  <v:imagedata r:id="rId100" o:title=""/>
                </v:shape>
                <w:control r:id="rId112" w:name="Zone de texte 32" w:shapeid="_x0000_i1613"/>
              </w:objec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15" type="#_x0000_t75" style="width:88.5pt;height:16.5pt" o:ole="">
                  <v:imagedata r:id="rId100" o:title=""/>
                </v:shape>
                <w:control r:id="rId113" w:name="unnamed7" w:shapeid="_x0000_i1615"/>
              </w:objec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17" type="#_x0000_t75" style="width:88.5pt;height:16.5pt" o:ole="">
                  <v:imagedata r:id="rId100" o:title=""/>
                </v:shape>
                <w:control r:id="rId114" w:name="unnamed71" w:shapeid="_x0000_i1617"/>
              </w:objec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19" type="#_x0000_t75" style="width:88.5pt;height:16.5pt" o:ole="">
                  <v:imagedata r:id="rId100" o:title=""/>
                </v:shape>
                <w:control r:id="rId115" w:name="unnamed72" w:shapeid="_x0000_i1619"/>
              </w:object>
            </w:r>
          </w:p>
        </w:tc>
      </w:tr>
    </w:tbl>
    <w:p w:rsidR="00375CA0" w:rsidRDefault="00375CA0">
      <w:pPr>
        <w:pStyle w:val="Corpsdetexte"/>
        <w:spacing w:after="0"/>
        <w:ind w:right="340"/>
        <w:jc w:val="both"/>
        <w:rPr>
          <w:rFonts w:eastAsia="DejaVuSans" w:cs="Calibri"/>
          <w:b/>
          <w:bCs/>
          <w:sz w:val="16"/>
          <w:szCs w:val="16"/>
        </w:rPr>
      </w:pPr>
    </w:p>
    <w:p w:rsidR="00375CA0" w:rsidRDefault="00375CA0">
      <w:pPr>
        <w:ind w:right="340"/>
        <w:jc w:val="both"/>
        <w:rPr>
          <w:rFonts w:eastAsia="DejaVuSans" w:cs="Calibri"/>
          <w:b/>
          <w:bCs/>
          <w:sz w:val="16"/>
          <w:szCs w:val="16"/>
        </w:rPr>
      </w:pPr>
    </w:p>
    <w:p w:rsidR="00375CA0" w:rsidRDefault="00375CA0">
      <w:pPr>
        <w:ind w:right="340"/>
        <w:jc w:val="both"/>
        <w:rPr>
          <w:rFonts w:eastAsia="DejaVuSans" w:cs="Calibri"/>
          <w:b/>
          <w:bCs/>
          <w:sz w:val="16"/>
          <w:szCs w:val="16"/>
        </w:rPr>
      </w:pPr>
    </w:p>
    <w:p w:rsidR="00375CA0" w:rsidRDefault="00375CA0">
      <w:pPr>
        <w:ind w:right="340"/>
        <w:jc w:val="both"/>
        <w:rPr>
          <w:rFonts w:eastAsia="DejaVuSans" w:cs="Calibri"/>
          <w:b/>
          <w:bCs/>
          <w:sz w:val="16"/>
          <w:szCs w:val="16"/>
        </w:rPr>
      </w:pPr>
    </w:p>
    <w:p w:rsidR="00375CA0" w:rsidRDefault="00375CA0">
      <w:pPr>
        <w:ind w:right="340"/>
        <w:jc w:val="both"/>
        <w:rPr>
          <w:rFonts w:eastAsia="DejaVuSans" w:cs="Calibri"/>
          <w:b/>
          <w:bCs/>
          <w:sz w:val="16"/>
          <w:szCs w:val="16"/>
        </w:rPr>
      </w:pPr>
    </w:p>
    <w:p w:rsidR="00375CA0" w:rsidRDefault="00375CA0">
      <w:pPr>
        <w:ind w:right="340"/>
        <w:jc w:val="both"/>
        <w:rPr>
          <w:rFonts w:eastAsia="DejaVuSans" w:cs="Calibri"/>
          <w:b/>
          <w:bCs/>
          <w:sz w:val="16"/>
          <w:szCs w:val="16"/>
        </w:rPr>
      </w:pPr>
    </w:p>
    <w:p w:rsidR="00375CA0" w:rsidRDefault="00375CA0">
      <w:pPr>
        <w:ind w:right="340"/>
        <w:jc w:val="both"/>
        <w:rPr>
          <w:rFonts w:eastAsia="DejaVuSans" w:cs="Calibri"/>
          <w:b/>
          <w:bCs/>
          <w:sz w:val="16"/>
          <w:szCs w:val="16"/>
        </w:rPr>
      </w:pPr>
    </w:p>
    <w:p w:rsidR="00375CA0" w:rsidRDefault="0024602D">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rsidR="00375CA0" w:rsidRDefault="00375CA0">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375CA0">
        <w:tc>
          <w:tcPr>
            <w:tcW w:w="3914" w:type="dxa"/>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rsidR="00375CA0" w:rsidRDefault="0024602D">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Janvier 2023</w:t>
            </w:r>
          </w:p>
        </w:tc>
        <w:tc>
          <w:tcPr>
            <w:tcW w:w="3235" w:type="dxa"/>
            <w:tcBorders>
              <w:top w:val="single" w:sz="2" w:space="0" w:color="000000"/>
              <w:left w:val="single" w:sz="2" w:space="0" w:color="000000"/>
              <w:bottom w:val="single" w:sz="2" w:space="0" w:color="000000"/>
              <w:right w:val="single" w:sz="2" w:space="0" w:color="000000"/>
            </w:tcBorders>
          </w:tcPr>
          <w:p w:rsidR="00375CA0" w:rsidRDefault="0024602D">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Février 2023</w: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21" type="#_x0000_t75" style="width:88.5pt;height:16.5pt" o:ole="">
                  <v:imagedata r:id="rId100" o:title=""/>
                </v:shape>
                <w:control r:id="rId116" w:name="Zone de texte 33" w:shapeid="_x0000_i1621"/>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23" type="#_x0000_t75" style="width:88.5pt;height:16.5pt" o:ole="">
                  <v:imagedata r:id="rId100" o:title=""/>
                </v:shape>
                <w:control r:id="rId117" w:name="Zone de texte 34" w:shapeid="_x0000_i1623"/>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25" type="#_x0000_t75" style="width:88.5pt;height:16.5pt" o:ole="">
                  <v:imagedata r:id="rId100" o:title=""/>
                </v:shape>
                <w:control r:id="rId118" w:name="unnamed73" w:shapeid="_x0000_i1625"/>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27" type="#_x0000_t75" style="width:88.5pt;height:16.5pt" o:ole="">
                  <v:imagedata r:id="rId100" o:title=""/>
                </v:shape>
                <w:control r:id="rId119" w:name="unnamed74" w:shapeid="_x0000_i1627"/>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29" type="#_x0000_t75" style="width:88.5pt;height:16.5pt" o:ole="">
                  <v:imagedata r:id="rId100" o:title=""/>
                </v:shape>
                <w:control r:id="rId120" w:name="Zone de texte 35" w:shapeid="_x0000_i1629"/>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31" type="#_x0000_t75" style="width:88.5pt;height:16.5pt" o:ole="">
                  <v:imagedata r:id="rId100" o:title=""/>
                </v:shape>
                <w:control r:id="rId121" w:name="Zone de texte 36" w:shapeid="_x0000_i1631"/>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33" type="#_x0000_t75" style="width:88.5pt;height:16.5pt" o:ole="">
                  <v:imagedata r:id="rId100" o:title=""/>
                </v:shape>
                <w:control r:id="rId122" w:name="unnamed75" w:shapeid="_x0000_i1633"/>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35" type="#_x0000_t75" style="width:88.5pt;height:16.5pt" o:ole="">
                  <v:imagedata r:id="rId100" o:title=""/>
                </v:shape>
                <w:control r:id="rId123" w:name="unnamed76" w:shapeid="_x0000_i1635"/>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End w:id="0"/>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(préciser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37" type="#_x0000_t75" style="width:88.5pt;height:16.5pt" o:ole="">
                  <v:imagedata r:id="rId100" o:title=""/>
                </v:shape>
                <w:control r:id="rId124" w:name="unnamed77" w:shapeid="_x0000_i1637"/>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39" type="#_x0000_t75" style="width:88.5pt;height:16.5pt" o:ole="">
                  <v:imagedata r:id="rId100" o:title=""/>
                </v:shape>
                <w:control r:id="rId125" w:name="unnamed78" w:shapeid="_x0000_i1639"/>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41" type="#_x0000_t75" style="width:88.5pt;height:16.5pt" o:ole="">
                  <v:imagedata r:id="rId100" o:title=""/>
                </v:shape>
                <w:control r:id="rId126" w:name="unnamed79" w:shapeid="_x0000_i1641"/>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43" type="#_x0000_t75" style="width:88.5pt;height:16.5pt" o:ole="">
                  <v:imagedata r:id="rId100" o:title=""/>
                </v:shape>
                <w:control r:id="rId127" w:name="unnamed710" w:shapeid="_x0000_i1643"/>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45" type="#_x0000_t75" style="width:88.5pt;height:16.5pt" o:ole="">
                  <v:imagedata r:id="rId100" o:title=""/>
                </v:shape>
                <w:control r:id="rId128" w:name="unnamed711" w:shapeid="_x0000_i1645"/>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47" type="#_x0000_t75" style="width:88.5pt;height:16.5pt" o:ole="">
                  <v:imagedata r:id="rId100" o:title=""/>
                </v:shape>
                <w:control r:id="rId129" w:name="unnamed712" w:shapeid="_x0000_i1647"/>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49" type="#_x0000_t75" style="width:88.5pt;height:16.5pt" o:ole="">
                  <v:imagedata r:id="rId100" o:title=""/>
                </v:shape>
                <w:control r:id="rId130" w:name="unnamed713" w:shapeid="_x0000_i1649"/>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51" type="#_x0000_t75" style="width:88.5pt;height:16.5pt" o:ole="">
                  <v:imagedata r:id="rId100" o:title=""/>
                </v:shape>
                <w:control r:id="rId131" w:name="unnamed714" w:shapeid="_x0000_i1651"/>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53" type="#_x0000_t75" style="width:88.5pt;height:16.5pt" o:ole="">
                  <v:imagedata r:id="rId100" o:title=""/>
                </v:shape>
                <w:control r:id="rId132" w:name="Zone de texte 37" w:shapeid="_x0000_i1653"/>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55" type="#_x0000_t75" style="width:88.5pt;height:16.5pt" o:ole="">
                  <v:imagedata r:id="rId100" o:title=""/>
                </v:shape>
                <w:control r:id="rId133" w:name="Zone de texte 38" w:shapeid="_x0000_i1655"/>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57" type="#_x0000_t75" style="width:88.5pt;height:16.5pt" o:ole="">
                  <v:imagedata r:id="rId100" o:title=""/>
                </v:shape>
                <w:control r:id="rId134" w:name="unnamed715" w:shapeid="_x0000_i1657"/>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59" type="#_x0000_t75" style="width:88.5pt;height:16.5pt" o:ole="">
                  <v:imagedata r:id="rId100" o:title=""/>
                </v:shape>
                <w:control r:id="rId135" w:name="unnamed716" w:shapeid="_x0000_i1659"/>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61" type="#_x0000_t75" style="width:88.5pt;height:16.5pt" o:ole="">
                  <v:imagedata r:id="rId100" o:title=""/>
                </v:shape>
                <w:control r:id="rId136" w:name="unnamed717" w:shapeid="_x0000_i1661"/>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63" type="#_x0000_t75" style="width:88.5pt;height:16.5pt" o:ole="">
                  <v:imagedata r:id="rId100" o:title=""/>
                </v:shape>
                <w:control r:id="rId137" w:name="unnamed718" w:shapeid="_x0000_i1663"/>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65" type="#_x0000_t75" style="width:88.5pt;height:16.5pt" o:ole="">
                  <v:imagedata r:id="rId100" o:title=""/>
                </v:shape>
                <w:control r:id="rId138" w:name="unnamed719" w:shapeid="_x0000_i1665"/>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67" type="#_x0000_t75" style="width:88.5pt;height:16.5pt" o:ole="">
                  <v:imagedata r:id="rId100" o:title=""/>
                </v:shape>
                <w:control r:id="rId139" w:name="unnamed720" w:shapeid="_x0000_i1667"/>
              </w:object>
            </w:r>
          </w:p>
        </w:tc>
      </w:tr>
      <w:tr w:rsidR="00375CA0">
        <w:tc>
          <w:tcPr>
            <w:tcW w:w="3914" w:type="dxa"/>
            <w:vMerge w:val="restart"/>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69" type="#_x0000_t75" style="width:88.5pt;height:16.5pt" o:ole="">
                  <v:imagedata r:id="rId100" o:title=""/>
                </v:shape>
                <w:control r:id="rId140" w:name="Zone de texte 321" w:shapeid="_x0000_i1669"/>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71" type="#_x0000_t75" style="width:88.5pt;height:16.5pt" o:ole="">
                  <v:imagedata r:id="rId100" o:title=""/>
                </v:shape>
                <w:control r:id="rId141" w:name="Zone de texte 29" w:shapeid="_x0000_i1671"/>
              </w:object>
            </w:r>
            <w:r>
              <w:rPr>
                <w:rFonts w:ascii="Calibri" w:hAnsi="Calibri"/>
                <w:sz w:val="16"/>
                <w:szCs w:val="16"/>
              </w:rPr>
              <w:t> </w:t>
            </w:r>
          </w:p>
        </w:tc>
      </w:tr>
      <w:tr w:rsidR="00375CA0">
        <w:tc>
          <w:tcPr>
            <w:tcW w:w="3914" w:type="dxa"/>
            <w:vMerge/>
            <w:tcBorders>
              <w:left w:val="single" w:sz="2" w:space="0" w:color="000000"/>
              <w:bottom w:val="single" w:sz="2" w:space="0" w:color="000000"/>
            </w:tcBorders>
          </w:tcPr>
          <w:p w:rsidR="00375CA0" w:rsidRDefault="00375CA0"/>
        </w:tc>
        <w:tc>
          <w:tcPr>
            <w:tcW w:w="5728" w:type="dxa"/>
            <w:gridSpan w:val="2"/>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73" type="#_x0000_t75" style="width:88.5pt;height:16.5pt" o:ole="">
                  <v:imagedata r:id="rId100" o:title=""/>
                </v:shape>
                <w:control r:id="rId142" w:name="Zone de texte 291" w:shapeid="_x0000_i1673"/>
              </w:object>
            </w:r>
            <w:r>
              <w:rPr>
                <w:rFonts w:ascii="Calibri" w:hAnsi="Calibri"/>
                <w:sz w:val="16"/>
                <w:szCs w:val="16"/>
              </w:rPr>
              <w:t> </w:t>
            </w:r>
          </w:p>
        </w:tc>
      </w:tr>
    </w:tbl>
    <w:p w:rsidR="00375CA0" w:rsidRDefault="00375CA0">
      <w:pPr>
        <w:jc w:val="center"/>
        <w:rPr>
          <w:rFonts w:ascii="Calibri" w:eastAsia="DejaVuSans" w:hAnsi="Calibri" w:cs="Marianne"/>
          <w:b/>
          <w:bCs/>
          <w:sz w:val="16"/>
          <w:szCs w:val="16"/>
        </w:rPr>
      </w:pPr>
    </w:p>
    <w:p w:rsidR="00375CA0" w:rsidRDefault="0024602D">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rsidR="00375CA0" w:rsidRDefault="00375CA0">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375CA0">
        <w:trPr>
          <w:trHeight w:val="569"/>
        </w:trPr>
        <w:tc>
          <w:tcPr>
            <w:tcW w:w="5790" w:type="dxa"/>
            <w:tcBorders>
              <w:top w:val="single" w:sz="2" w:space="0" w:color="000000"/>
              <w:left w:val="single" w:sz="2" w:space="0" w:color="000000"/>
            </w:tcBorders>
          </w:tcPr>
          <w:p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675" type="#_x0000_t75" style="width:88.5pt;height:16.5pt" o:ole="">
                  <v:imagedata r:id="rId100" o:title=""/>
                </v:shape>
                <w:control r:id="rId143" w:name="unnamed721" w:shapeid="_x0000_i1675"/>
              </w:object>
            </w:r>
          </w:p>
        </w:tc>
      </w:tr>
      <w:tr w:rsidR="00375CA0">
        <w:trPr>
          <w:trHeight w:val="412"/>
        </w:trPr>
        <w:tc>
          <w:tcPr>
            <w:tcW w:w="5790"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rsidR="00375CA0" w:rsidRDefault="0024602D">
            <w:pPr>
              <w:ind w:left="708" w:right="340"/>
              <w:jc w:val="center"/>
              <w:rPr>
                <w:rFonts w:ascii="Calibri" w:hAnsi="Calibri"/>
                <w:sz w:val="16"/>
                <w:szCs w:val="16"/>
              </w:rPr>
            </w:pPr>
            <w:r>
              <w:rPr>
                <w:rFonts w:ascii="Calibri" w:hAnsi="Calibri"/>
                <w:sz w:val="16"/>
                <w:szCs w:val="16"/>
              </w:rPr>
              <w:object w:dxaOrig="3780" w:dyaOrig="330">
                <v:shape id="_x0000_i1677" type="#_x0000_t75" style="width:16.5pt;height:22.5pt" o:ole="">
                  <v:imagedata r:id="rId19" o:title=""/>
                </v:shape>
                <w:control r:id="rId144" w:name="Case à cocher 171" w:shapeid="_x0000_i1677"/>
              </w:object>
            </w:r>
          </w:p>
        </w:tc>
      </w:tr>
    </w:tbl>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375CA0">
      <w:pPr>
        <w:autoSpaceDE w:val="0"/>
        <w:ind w:right="340"/>
        <w:jc w:val="both"/>
        <w:rPr>
          <w:rFonts w:ascii="Calibri" w:eastAsia="DejaVuSans" w:hAnsi="Calibri" w:cs="Marianne"/>
          <w:b/>
          <w:bCs/>
          <w:sz w:val="16"/>
          <w:szCs w:val="16"/>
        </w:rPr>
      </w:pPr>
    </w:p>
    <w:p w:rsidR="00375CA0" w:rsidRDefault="0024602D">
      <w:pPr>
        <w:spacing w:before="6" w:after="6"/>
        <w:jc w:val="both"/>
        <w:rPr>
          <w:rFonts w:ascii="Calibri" w:eastAsia="DejaVuSans" w:hAnsi="Calibri" w:cs="Marianne"/>
          <w:b/>
          <w:bCs/>
          <w:color w:val="000000"/>
          <w:sz w:val="28"/>
          <w:szCs w:val="28"/>
        </w:rPr>
      </w:pPr>
      <w:r w:rsidRPr="0024602D">
        <w:rPr>
          <w:rFonts w:ascii="Calibri" w:eastAsia="DejaVuSans" w:hAnsi="Calibri" w:cs="Marianne"/>
          <w:b/>
          <w:bCs/>
          <w:color w:val="000000"/>
          <w:sz w:val="28"/>
          <w:szCs w:val="28"/>
        </w:rPr>
        <w:t>Période : Mars-Avril</w:t>
      </w:r>
    </w:p>
    <w:p w:rsidR="00375CA0" w:rsidRDefault="00375CA0">
      <w:pPr>
        <w:spacing w:before="6" w:after="6"/>
        <w:jc w:val="both"/>
        <w:rPr>
          <w:rFonts w:ascii="Calibri" w:eastAsia="DejaVuSans" w:hAnsi="Calibri" w:cs="Marianne"/>
          <w:b/>
          <w:bCs/>
          <w:color w:val="000000"/>
          <w:sz w:val="28"/>
          <w:szCs w:val="28"/>
        </w:rPr>
      </w:pPr>
    </w:p>
    <w:p w:rsidR="00375CA0" w:rsidRDefault="0024602D">
      <w:pPr>
        <w:ind w:right="340"/>
        <w:jc w:val="both"/>
        <w:rPr>
          <w:rFonts w:ascii="Calibri" w:hAnsi="Calibri"/>
        </w:rPr>
      </w:pPr>
      <w:r>
        <w:rPr>
          <w:rFonts w:ascii="Calibri" w:hAnsi="Calibri"/>
          <w:b/>
          <w:bCs/>
          <w:sz w:val="16"/>
          <w:szCs w:val="16"/>
        </w:rPr>
        <w:t>Situation de l’entreprise/Secteur d’activité (choisir entre l’option 1 et l’option 2) :</w:t>
      </w:r>
    </w:p>
    <w:p w:rsidR="00375CA0" w:rsidRDefault="00375CA0">
      <w:pPr>
        <w:jc w:val="both"/>
        <w:rPr>
          <w:rFonts w:ascii="Calibri" w:hAnsi="Calibri"/>
          <w:color w:val="000000"/>
          <w:sz w:val="16"/>
          <w:szCs w:val="16"/>
        </w:rPr>
      </w:pPr>
    </w:p>
    <w:p w:rsidR="00375CA0" w:rsidRDefault="0024602D">
      <w:pPr>
        <w:jc w:val="both"/>
        <w:rPr>
          <w:rFonts w:ascii="Calibri" w:hAnsi="Calibri"/>
        </w:rPr>
      </w:pPr>
      <w:r>
        <w:rPr>
          <w:rFonts w:ascii="Calibri" w:eastAsia="Segoe UI Historic" w:hAnsi="Calibri" w:cs="Cambria Math"/>
          <w:b/>
          <w:bCs/>
          <w:color w:val="000000"/>
          <w:sz w:val="16"/>
          <w:szCs w:val="16"/>
          <w:u w:val="single"/>
        </w:rPr>
        <w:object w:dxaOrig="3780" w:dyaOrig="330">
          <v:shape id="_x0000_i1679" type="#_x0000_t75" style="width:16.5pt;height:22.5pt" o:ole="">
            <v:imagedata r:id="rId19" o:title=""/>
          </v:shape>
          <w:control r:id="rId145" w:name="Case à cocher 221" w:shapeid="_x0000_i1679"/>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en baisse d’au moins 40 % par rapport à la période de référence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rsidR="00375CA0" w:rsidRDefault="00375CA0">
      <w:pPr>
        <w:jc w:val="both"/>
        <w:rPr>
          <w:rFonts w:ascii="Calibri" w:hAnsi="Calibri" w:cs="Calibri"/>
          <w:color w:val="000000"/>
          <w:sz w:val="16"/>
          <w:szCs w:val="16"/>
        </w:rPr>
      </w:pPr>
    </w:p>
    <w:p w:rsidR="00375CA0" w:rsidRDefault="0024602D">
      <w:pPr>
        <w:jc w:val="both"/>
        <w:rPr>
          <w:rFonts w:ascii="Calibri" w:hAnsi="Calibri"/>
        </w:rPr>
      </w:pPr>
      <w:r>
        <w:rPr>
          <w:rFonts w:ascii="Calibri" w:hAnsi="Calibri"/>
          <w:color w:val="000000"/>
          <w:sz w:val="16"/>
          <w:szCs w:val="16"/>
        </w:rPr>
        <w:t>Mois de la période éligible pour lequel ou pour lesquels le régime n°1 est choisi (cocher obligatoirement l’un des deux mois. Il est possible de cocher plusieurs mois. Des régimes différents ne peuvent pas être choisis pour le même mois) :</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1681" type="#_x0000_t75" style="width:16.5pt;height:22.5pt" o:ole="">
            <v:imagedata r:id="rId19" o:title=""/>
          </v:shape>
          <w:control r:id="rId146" w:name="Case à cocher 173" w:shapeid="_x0000_i1681"/>
        </w:object>
      </w:r>
      <w:r>
        <w:rPr>
          <w:rFonts w:ascii="Calibri" w:hAnsi="Calibri"/>
          <w:color w:val="000000"/>
          <w:sz w:val="16"/>
          <w:szCs w:val="16"/>
        </w:rPr>
        <w:t>mars 2023</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1683" type="#_x0000_t75" style="width:16.5pt;height:22.5pt" o:ole="">
            <v:imagedata r:id="rId19" o:title=""/>
          </v:shape>
          <w:control r:id="rId147" w:name="Case à cocher 1110" w:shapeid="_x0000_i1683"/>
        </w:object>
      </w:r>
      <w:r>
        <w:rPr>
          <w:rFonts w:ascii="Calibri" w:hAnsi="Calibri"/>
          <w:color w:val="000000"/>
          <w:sz w:val="16"/>
          <w:szCs w:val="16"/>
        </w:rPr>
        <w:t>avril 2023</w:t>
      </w:r>
    </w:p>
    <w:p w:rsidR="00375CA0" w:rsidRDefault="00375CA0">
      <w:pPr>
        <w:pStyle w:val="Corpsdetexte"/>
        <w:spacing w:after="0" w:line="240" w:lineRule="auto"/>
        <w:jc w:val="both"/>
        <w:rPr>
          <w:rFonts w:ascii="Calibri" w:hAnsi="Calibri" w:cs="Calibri"/>
          <w:color w:val="000000"/>
          <w:sz w:val="16"/>
          <w:szCs w:val="16"/>
        </w:rPr>
      </w:pPr>
    </w:p>
    <w:p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375CA0" w:rsidRDefault="00375CA0">
      <w:pPr>
        <w:ind w:right="340"/>
        <w:jc w:val="both"/>
        <w:rPr>
          <w:rFonts w:ascii="Calibri" w:hAnsi="Calibri"/>
          <w:color w:val="000000"/>
          <w:sz w:val="16"/>
          <w:szCs w:val="16"/>
        </w:rPr>
      </w:pPr>
    </w:p>
    <w:p w:rsidR="00375CA0" w:rsidRDefault="0024602D">
      <w:pPr>
        <w:pStyle w:val="Corpsdetexte"/>
        <w:spacing w:after="0" w:line="240" w:lineRule="auto"/>
        <w:ind w:left="708"/>
        <w:jc w:val="both"/>
      </w:pPr>
      <w:r>
        <w:rPr>
          <w:rFonts w:ascii="Calibri" w:hAnsi="Calibri"/>
          <w:sz w:val="16"/>
          <w:szCs w:val="16"/>
        </w:rPr>
        <w:object w:dxaOrig="3780" w:dyaOrig="330">
          <v:shape id="_x0000_i1685" type="#_x0000_t75" style="width:16.5pt;height:22.5pt" o:ole="">
            <v:imagedata r:id="rId19" o:title=""/>
          </v:shape>
          <w:control r:id="rId148" w:name="Case à cocher 1210" w:shapeid="_x0000_i1685"/>
        </w:object>
      </w:r>
      <w:r>
        <w:rPr>
          <w:rFonts w:ascii="Calibri" w:hAnsi="Calibri"/>
          <w:sz w:val="16"/>
          <w:szCs w:val="16"/>
        </w:rPr>
        <w:t>Option « forfait mensuel » : l’excédent brut d’exploitation gaz et électricité de la période de référence (2021) est rapporté sur 1 mois (montant de l’année 2021 divisé par 12),</w:t>
      </w:r>
    </w:p>
    <w:p w:rsidR="00375CA0" w:rsidRDefault="0024602D">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3780" w:dyaOrig="330">
          <v:shape id="_x0000_i1687" type="#_x0000_t75" style="width:16.5pt;height:22.5pt" o:ole="">
            <v:imagedata r:id="rId19" o:title=""/>
          </v:shape>
          <w:control r:id="rId149" w:name="Case à cocher 1310" w:shapeid="_x0000_i1687"/>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rsidR="00375CA0" w:rsidRDefault="00375CA0">
      <w:pPr>
        <w:jc w:val="both"/>
        <w:rPr>
          <w:rFonts w:ascii="Calibri" w:hAnsi="Calibri" w:cs="Calibri"/>
          <w:color w:val="000000"/>
          <w:sz w:val="16"/>
          <w:szCs w:val="16"/>
        </w:rPr>
      </w:pPr>
    </w:p>
    <w:p w:rsidR="00375CA0" w:rsidRDefault="0024602D">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3780" w:dyaOrig="330">
          <v:shape id="_x0000_i1689" type="#_x0000_t75" style="width:16.5pt;height:22.5pt" o:ole="">
            <v:imagedata r:id="rId19" o:title=""/>
          </v:shape>
          <w:control r:id="rId150" w:name="Case à cocher 231" w:shapeid="_x0000_i168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30">
          <v:shape id="_x0000_i1691" type="#_x0000_t75" style="width:16.5pt;height:22.5pt" o:ole="">
            <v:imagedata r:id="rId19" o:title=""/>
          </v:shape>
          <w:control r:id="rId151" w:name="Case à cocher 1410" w:shapeid="_x0000_i1691"/>
        </w:object>
      </w:r>
      <w:r>
        <w:rPr>
          <w:rFonts w:ascii="Calibri" w:hAnsi="Calibri"/>
          <w:sz w:val="16"/>
          <w:szCs w:val="16"/>
        </w:rPr>
        <w:t>Extraction de houille</w:t>
      </w:r>
    </w:p>
    <w:p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30">
          <v:shape id="_x0000_i1693" type="#_x0000_t75" style="width:16.5pt;height:22.5pt" o:ole="">
            <v:imagedata r:id="rId19" o:title=""/>
          </v:shape>
          <w:control r:id="rId152" w:name="Case à cocher 1510" w:shapeid="_x0000_i1693"/>
        </w:object>
      </w:r>
      <w:r>
        <w:rPr>
          <w:rFonts w:ascii="Calibri" w:hAnsi="Calibri"/>
          <w:sz w:val="16"/>
          <w:szCs w:val="16"/>
        </w:rPr>
        <w:t>Extraction de pétrole brut</w:t>
      </w:r>
    </w:p>
    <w:p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30">
          <v:shape id="_x0000_i1695" type="#_x0000_t75" style="width:16.5pt;height:22.5pt" o:ole="">
            <v:imagedata r:id="rId19" o:title=""/>
          </v:shape>
          <w:control r:id="rId153" w:name="Case à cocher 1610" w:shapeid="_x0000_i1695"/>
        </w:object>
      </w:r>
      <w:r>
        <w:rPr>
          <w:rFonts w:ascii="Calibri" w:hAnsi="Calibri"/>
          <w:sz w:val="16"/>
          <w:szCs w:val="16"/>
        </w:rPr>
        <w:t>Extraction de minerais de fer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697" type="#_x0000_t75" style="width:16.5pt;height:22.5pt" o:ole="">
            <v:imagedata r:id="rId19" o:title=""/>
          </v:shape>
          <w:control r:id="rId154" w:name="Case à cocher 172" w:shapeid="_x0000_i1697"/>
        </w:object>
      </w:r>
      <w:r>
        <w:rPr>
          <w:rFonts w:ascii="Calibri" w:hAnsi="Calibri"/>
          <w:sz w:val="16"/>
          <w:szCs w:val="16"/>
        </w:rPr>
        <w:t>Extraction d’autres minerais de métaux non ferreux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699" type="#_x0000_t75" style="width:16.5pt;height:22.5pt" o:ole="">
            <v:imagedata r:id="rId19" o:title=""/>
          </v:shape>
          <w:control r:id="rId155" w:name="Case à cocher 181" w:shapeid="_x0000_i1699"/>
        </w:object>
      </w:r>
      <w:r>
        <w:rPr>
          <w:rFonts w:ascii="Calibri" w:hAnsi="Calibri"/>
          <w:sz w:val="16"/>
          <w:szCs w:val="16"/>
        </w:rPr>
        <w:t>Extraction des minéraux chimiques et d’engrais minéraux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01" type="#_x0000_t75" style="width:16.5pt;height:22.5pt" o:ole="">
            <v:imagedata r:id="rId19" o:title=""/>
          </v:shape>
          <w:control r:id="rId156" w:name="Case à cocher 191" w:shapeid="_x0000_i1701"/>
        </w:object>
      </w:r>
      <w:r>
        <w:rPr>
          <w:rFonts w:ascii="Calibri" w:hAnsi="Calibri"/>
          <w:sz w:val="16"/>
          <w:szCs w:val="16"/>
        </w:rPr>
        <w:t>Production de sel</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03" type="#_x0000_t75" style="width:16.5pt;height:22.5pt" o:ole="">
            <v:imagedata r:id="rId19" o:title=""/>
          </v:shape>
          <w:control r:id="rId157" w:name="Case à cocher 1101" w:shapeid="_x0000_i1703"/>
        </w:object>
      </w:r>
      <w:r>
        <w:rPr>
          <w:rFonts w:ascii="Calibri" w:hAnsi="Calibri"/>
          <w:sz w:val="16"/>
          <w:szCs w:val="16"/>
        </w:rPr>
        <w:t>Autres activités extractives n.c.a.</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05" type="#_x0000_t75" style="width:16.5pt;height:22.5pt" o:ole="">
            <v:imagedata r:id="rId19" o:title=""/>
          </v:shape>
          <w:control r:id="rId158" w:name="Case à cocher 1111" w:shapeid="_x0000_i1705"/>
        </w:object>
      </w:r>
      <w:r>
        <w:rPr>
          <w:rFonts w:ascii="Calibri" w:hAnsi="Calibri"/>
          <w:sz w:val="16"/>
          <w:szCs w:val="16"/>
        </w:rPr>
        <w:t>Fabrication d’huiles et graisses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07" type="#_x0000_t75" style="width:16.5pt;height:22.5pt" o:ole="">
            <v:imagedata r:id="rId19" o:title=""/>
          </v:shape>
          <w:control r:id="rId159" w:name="Case à cocher 1121" w:shapeid="_x0000_i1707"/>
        </w:object>
      </w:r>
      <w:r>
        <w:rPr>
          <w:rFonts w:ascii="Calibri" w:hAnsi="Calibri"/>
          <w:sz w:val="16"/>
          <w:szCs w:val="16"/>
        </w:rPr>
        <w:t>Fabrication de produits amylacés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09" type="#_x0000_t75" style="width:16.5pt;height:22.5pt" o:ole="">
            <v:imagedata r:id="rId19" o:title=""/>
          </v:shape>
          <w:control r:id="rId160" w:name="Case à cocher 1131" w:shapeid="_x0000_i1709"/>
        </w:object>
      </w:r>
      <w:r>
        <w:rPr>
          <w:rFonts w:ascii="Calibri" w:hAnsi="Calibri"/>
          <w:sz w:val="16"/>
          <w:szCs w:val="16"/>
        </w:rPr>
        <w:t>Fabrication de sucre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11" type="#_x0000_t75" style="width:16.5pt;height:22.5pt" o:ole="">
            <v:imagedata r:id="rId19" o:title=""/>
          </v:shape>
          <w:control r:id="rId161" w:name="Case à cocher 1141" w:shapeid="_x0000_i1711"/>
        </w:object>
      </w:r>
      <w:r>
        <w:rPr>
          <w:rFonts w:ascii="Calibri" w:hAnsi="Calibri"/>
          <w:sz w:val="16"/>
          <w:szCs w:val="16"/>
        </w:rPr>
        <w:t>Fabrication de malt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13" type="#_x0000_t75" style="width:16.5pt;height:22.5pt" o:ole="">
            <v:imagedata r:id="rId19" o:title=""/>
          </v:shape>
          <w:control r:id="rId162" w:name="Case à cocher 1151" w:shapeid="_x0000_i1713"/>
        </w:object>
      </w:r>
      <w:r>
        <w:rPr>
          <w:rFonts w:ascii="Calibri" w:hAnsi="Calibri"/>
          <w:sz w:val="16"/>
          <w:szCs w:val="16"/>
        </w:rPr>
        <w:t>Préparation de fibres textiles et filature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15" type="#_x0000_t75" style="width:16.5pt;height:22.5pt" o:ole="">
            <v:imagedata r:id="rId19" o:title=""/>
          </v:shape>
          <w:control r:id="rId163" w:name="Case à cocher 1161" w:shapeid="_x0000_i1715"/>
        </w:object>
      </w:r>
      <w:r>
        <w:rPr>
          <w:rFonts w:ascii="Calibri" w:hAnsi="Calibri"/>
          <w:sz w:val="16"/>
          <w:szCs w:val="16"/>
        </w:rPr>
        <w:t>Ennoblissement textile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17" type="#_x0000_t75" style="width:16.5pt;height:22.5pt" o:ole="">
            <v:imagedata r:id="rId19" o:title=""/>
          </v:shape>
          <w:control r:id="rId164" w:name="Case à cocher 1171" w:shapeid="_x0000_i1717"/>
        </w:object>
      </w:r>
      <w:r>
        <w:rPr>
          <w:rFonts w:ascii="Calibri" w:hAnsi="Calibri"/>
          <w:sz w:val="16"/>
          <w:szCs w:val="16"/>
        </w:rPr>
        <w:t>Fabrication de non-tissés, sauf habillement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19" type="#_x0000_t75" style="width:16.5pt;height:22.5pt" o:ole="">
            <v:imagedata r:id="rId19" o:title=""/>
          </v:shape>
          <w:control r:id="rId165" w:name="Case à cocher 1181" w:shapeid="_x0000_i1719"/>
        </w:object>
      </w:r>
      <w:r>
        <w:rPr>
          <w:rFonts w:ascii="Calibri" w:hAnsi="Calibri"/>
          <w:sz w:val="16"/>
          <w:szCs w:val="16"/>
        </w:rPr>
        <w:t>Fabrication de vêtements en cuir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21" type="#_x0000_t75" style="width:16.5pt;height:22.5pt" o:ole="">
            <v:imagedata r:id="rId19" o:title=""/>
          </v:shape>
          <w:control r:id="rId166" w:name="Case à cocher 1191" w:shapeid="_x0000_i1721"/>
        </w:object>
      </w:r>
      <w:r>
        <w:rPr>
          <w:rFonts w:ascii="Calibri" w:hAnsi="Calibri"/>
          <w:sz w:val="16"/>
          <w:szCs w:val="16"/>
        </w:rPr>
        <w:t>Fabrication de placage et de panneaux de bois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23" type="#_x0000_t75" style="width:16.5pt;height:22.5pt" o:ole="">
            <v:imagedata r:id="rId19" o:title=""/>
          </v:shape>
          <w:control r:id="rId167" w:name="Case à cocher 1201" w:shapeid="_x0000_i1723"/>
        </w:object>
      </w:r>
      <w:r>
        <w:rPr>
          <w:rFonts w:ascii="Calibri" w:hAnsi="Calibri"/>
          <w:sz w:val="16"/>
          <w:szCs w:val="16"/>
        </w:rPr>
        <w:t>Fabrication de pâte à papier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25" type="#_x0000_t75" style="width:16.5pt;height:22.5pt" o:ole="">
            <v:imagedata r:id="rId19" o:title=""/>
          </v:shape>
          <w:control r:id="rId168" w:name="Case à cocher 1211" w:shapeid="_x0000_i1725"/>
        </w:object>
      </w:r>
      <w:r>
        <w:rPr>
          <w:rFonts w:ascii="Calibri" w:hAnsi="Calibri"/>
          <w:sz w:val="16"/>
          <w:szCs w:val="16"/>
        </w:rPr>
        <w:t>Fabrication de papier et de carton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27" type="#_x0000_t75" style="width:16.5pt;height:22.5pt" o:ole="">
            <v:imagedata r:id="rId19" o:title=""/>
          </v:shape>
          <w:control r:id="rId169" w:name="Case à cocher 1221" w:shapeid="_x0000_i1727"/>
        </w:object>
      </w:r>
      <w:r>
        <w:rPr>
          <w:rFonts w:ascii="Calibri" w:hAnsi="Calibri"/>
          <w:sz w:val="16"/>
          <w:szCs w:val="16"/>
        </w:rPr>
        <w:t>Cokéfaction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29" type="#_x0000_t75" style="width:16.5pt;height:22.5pt" o:ole="">
            <v:imagedata r:id="rId19" o:title=""/>
          </v:shape>
          <w:control r:id="rId170" w:name="Case à cocher 1231" w:shapeid="_x0000_i1729"/>
        </w:object>
      </w:r>
      <w:r>
        <w:rPr>
          <w:rFonts w:ascii="Calibri" w:hAnsi="Calibri"/>
          <w:sz w:val="16"/>
          <w:szCs w:val="16"/>
        </w:rPr>
        <w:t>Raffinage du pétrole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31" type="#_x0000_t75" style="width:16.5pt;height:22.5pt" o:ole="">
            <v:imagedata r:id="rId19" o:title=""/>
          </v:shape>
          <w:control r:id="rId171" w:name="Case à cocher 1241" w:shapeid="_x0000_i1731"/>
        </w:object>
      </w:r>
      <w:r>
        <w:rPr>
          <w:rFonts w:ascii="Calibri" w:hAnsi="Calibri"/>
          <w:sz w:val="16"/>
          <w:szCs w:val="16"/>
        </w:rPr>
        <w:t>Fabrication de gaz industriels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33" type="#_x0000_t75" style="width:16.5pt;height:22.5pt" o:ole="">
            <v:imagedata r:id="rId19" o:title=""/>
          </v:shape>
          <w:control r:id="rId172" w:name="Case à cocher 1251" w:shapeid="_x0000_i1733"/>
        </w:object>
      </w:r>
      <w:r>
        <w:rPr>
          <w:rFonts w:ascii="Calibri" w:hAnsi="Calibri"/>
          <w:sz w:val="16"/>
          <w:szCs w:val="16"/>
        </w:rPr>
        <w:t>Fabrication de colorants et de pigments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35" type="#_x0000_t75" style="width:16.5pt;height:22.5pt" o:ole="">
            <v:imagedata r:id="rId19" o:title=""/>
          </v:shape>
          <w:control r:id="rId173" w:name="Case à cocher 1261" w:shapeid="_x0000_i1735"/>
        </w:object>
      </w:r>
      <w:r>
        <w:rPr>
          <w:rFonts w:ascii="Calibri" w:hAnsi="Calibri"/>
          <w:sz w:val="16"/>
          <w:szCs w:val="16"/>
        </w:rPr>
        <w:t>Fabrication d’autres produits chimiques inorganiques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37" type="#_x0000_t75" style="width:16.5pt;height:22.5pt" o:ole="">
            <v:imagedata r:id="rId19" o:title=""/>
          </v:shape>
          <w:control r:id="rId174" w:name="Case à cocher 1271" w:shapeid="_x0000_i1737"/>
        </w:object>
      </w:r>
      <w:r>
        <w:rPr>
          <w:rFonts w:ascii="Calibri" w:hAnsi="Calibri"/>
          <w:sz w:val="16"/>
          <w:szCs w:val="16"/>
        </w:rPr>
        <w:t>Fabrication d’autres produits chimiques organiques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39" type="#_x0000_t75" style="width:16.5pt;height:22.5pt" o:ole="">
            <v:imagedata r:id="rId19" o:title=""/>
          </v:shape>
          <w:control r:id="rId175" w:name="Case à cocher 1281" w:shapeid="_x0000_i1739"/>
        </w:object>
      </w:r>
      <w:r>
        <w:rPr>
          <w:rFonts w:ascii="Calibri" w:hAnsi="Calibri"/>
          <w:sz w:val="16"/>
          <w:szCs w:val="16"/>
        </w:rPr>
        <w:t>Fabrication de produits azotés et d’engrais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41" type="#_x0000_t75" style="width:16.5pt;height:22.5pt" o:ole="">
            <v:imagedata r:id="rId19" o:title=""/>
          </v:shape>
          <w:control r:id="rId176" w:name="Case à cocher 1291" w:shapeid="_x0000_i1741"/>
        </w:object>
      </w:r>
      <w:r>
        <w:rPr>
          <w:rFonts w:ascii="Calibri" w:hAnsi="Calibri"/>
          <w:sz w:val="16"/>
          <w:szCs w:val="16"/>
        </w:rPr>
        <w:t>Fabrication de matières plastiques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43" type="#_x0000_t75" style="width:16.5pt;height:22.5pt" o:ole="">
            <v:imagedata r:id="rId19" o:title=""/>
          </v:shape>
          <w:control r:id="rId177" w:name="Case à cocher 1301" w:shapeid="_x0000_i1743"/>
        </w:object>
      </w:r>
      <w:r>
        <w:rPr>
          <w:rFonts w:ascii="Calibri" w:hAnsi="Calibri"/>
          <w:sz w:val="16"/>
          <w:szCs w:val="16"/>
        </w:rPr>
        <w:t>Fabrication de caoutchouc synthétique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45" type="#_x0000_t75" style="width:16.5pt;height:22.5pt" o:ole="">
            <v:imagedata r:id="rId19" o:title=""/>
          </v:shape>
          <w:control r:id="rId178" w:name="Case à cocher 1311" w:shapeid="_x0000_i1745"/>
        </w:object>
      </w:r>
      <w:r>
        <w:rPr>
          <w:rFonts w:ascii="Calibri" w:hAnsi="Calibri"/>
          <w:sz w:val="16"/>
          <w:szCs w:val="16"/>
        </w:rPr>
        <w:t>Fabrication de fibres artificielles ou synthétiques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47" type="#_x0000_t75" style="width:16.5pt;height:22.5pt" o:ole="">
            <v:imagedata r:id="rId19" o:title=""/>
          </v:shape>
          <w:control r:id="rId179" w:name="Case à cocher 1321" w:shapeid="_x0000_i1747"/>
        </w:object>
      </w:r>
      <w:r>
        <w:rPr>
          <w:rFonts w:ascii="Calibri" w:hAnsi="Calibri"/>
          <w:sz w:val="16"/>
          <w:szCs w:val="16"/>
        </w:rPr>
        <w:t>Fabrication de produits pharmaceutiques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49" type="#_x0000_t75" style="width:16.5pt;height:22.5pt" o:ole="">
            <v:imagedata r:id="rId19" o:title=""/>
          </v:shape>
          <w:control r:id="rId180" w:name="Case à cocher 1331" w:shapeid="_x0000_i1749"/>
        </w:object>
      </w:r>
      <w:r>
        <w:rPr>
          <w:rFonts w:ascii="Calibri" w:hAnsi="Calibri"/>
          <w:sz w:val="16"/>
          <w:szCs w:val="16"/>
        </w:rPr>
        <w:t>Fabrication de verre plat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51" type="#_x0000_t75" style="width:16.5pt;height:22.5pt" o:ole="">
            <v:imagedata r:id="rId19" o:title=""/>
          </v:shape>
          <w:control r:id="rId181" w:name="Case à cocher 1341" w:shapeid="_x0000_i1751"/>
        </w:object>
      </w:r>
      <w:r>
        <w:rPr>
          <w:rFonts w:ascii="Calibri" w:hAnsi="Calibri"/>
          <w:sz w:val="16"/>
          <w:szCs w:val="16"/>
        </w:rPr>
        <w:t>Fabrication de verre creux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53" type="#_x0000_t75" style="width:16.5pt;height:22.5pt" o:ole="">
            <v:imagedata r:id="rId19" o:title=""/>
          </v:shape>
          <w:control r:id="rId182" w:name="Case à cocher 1351" w:shapeid="_x0000_i1753"/>
        </w:object>
      </w:r>
      <w:r>
        <w:rPr>
          <w:rFonts w:ascii="Calibri" w:hAnsi="Calibri"/>
          <w:sz w:val="16"/>
          <w:szCs w:val="16"/>
        </w:rPr>
        <w:t>Fabrication de fibres de verre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55" type="#_x0000_t75" style="width:16.5pt;height:22.5pt" o:ole="">
            <v:imagedata r:id="rId19" o:title=""/>
          </v:shape>
          <w:control r:id="rId183" w:name="Case à cocher 1361" w:shapeid="_x0000_i1755"/>
        </w:object>
      </w:r>
      <w:r>
        <w:rPr>
          <w:rFonts w:ascii="Calibri" w:hAnsi="Calibri"/>
          <w:sz w:val="16"/>
          <w:szCs w:val="16"/>
        </w:rPr>
        <w:t>Fabrication et façonnage d'autres articles en verre, y compris verre technique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57" type="#_x0000_t75" style="width:16.5pt;height:22.5pt" o:ole="">
            <v:imagedata r:id="rId19" o:title=""/>
          </v:shape>
          <w:control r:id="rId184" w:name="Case à cocher 1371" w:shapeid="_x0000_i1757"/>
        </w:object>
      </w:r>
      <w:r>
        <w:rPr>
          <w:rFonts w:ascii="Calibri" w:hAnsi="Calibri"/>
          <w:sz w:val="16"/>
          <w:szCs w:val="16"/>
        </w:rPr>
        <w:t>Fabrication de produits réfractaires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59" type="#_x0000_t75" style="width:16.5pt;height:22.5pt" o:ole="">
            <v:imagedata r:id="rId19" o:title=""/>
          </v:shape>
          <w:control r:id="rId185" w:name="Case à cocher 1381" w:shapeid="_x0000_i1759"/>
        </w:object>
      </w:r>
      <w:r>
        <w:rPr>
          <w:rFonts w:ascii="Calibri" w:hAnsi="Calibri"/>
          <w:sz w:val="16"/>
          <w:szCs w:val="16"/>
        </w:rPr>
        <w:t>Fabrication de carreaux en céramique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61" type="#_x0000_t75" style="width:16.5pt;height:22.5pt" o:ole="">
            <v:imagedata r:id="rId19" o:title=""/>
          </v:shape>
          <w:control r:id="rId186" w:name="Case à cocher 1391" w:shapeid="_x0000_i1761"/>
        </w:object>
      </w:r>
      <w:r>
        <w:rPr>
          <w:rFonts w:ascii="Calibri" w:hAnsi="Calibri"/>
          <w:sz w:val="16"/>
          <w:szCs w:val="16"/>
        </w:rPr>
        <w:t>Fabrication de briques, tuiles et produits de construction, en terre cuite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63" type="#_x0000_t75" style="width:16.5pt;height:22.5pt" o:ole="">
            <v:imagedata r:id="rId19" o:title=""/>
          </v:shape>
          <w:control r:id="rId187" w:name="Case à cocher 1401" w:shapeid="_x0000_i1763"/>
        </w:object>
      </w:r>
      <w:r>
        <w:rPr>
          <w:rFonts w:ascii="Calibri" w:hAnsi="Calibri"/>
          <w:sz w:val="16"/>
          <w:szCs w:val="16"/>
        </w:rPr>
        <w:t>Fabrication d’articles céramiques à usage domestique ou ornemental</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65" type="#_x0000_t75" style="width:16.5pt;height:22.5pt" o:ole="">
            <v:imagedata r:id="rId19" o:title=""/>
          </v:shape>
          <w:control r:id="rId188" w:name="Case à cocher 1411" w:shapeid="_x0000_i1765"/>
        </w:object>
      </w:r>
      <w:r>
        <w:rPr>
          <w:rFonts w:ascii="Calibri" w:hAnsi="Calibri"/>
          <w:sz w:val="16"/>
          <w:szCs w:val="16"/>
        </w:rPr>
        <w:t>Fabrication d’appareils sanitaires en céramique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67" type="#_x0000_t75" style="width:16.5pt;height:22.5pt" o:ole="">
            <v:imagedata r:id="rId19" o:title=""/>
          </v:shape>
          <w:control r:id="rId189" w:name="Case à cocher 1421" w:shapeid="_x0000_i1767"/>
        </w:object>
      </w:r>
      <w:r>
        <w:rPr>
          <w:rFonts w:ascii="Calibri" w:hAnsi="Calibri"/>
          <w:sz w:val="16"/>
          <w:szCs w:val="16"/>
        </w:rPr>
        <w:t>Fabrication de ciment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69" type="#_x0000_t75" style="width:16.5pt;height:22.5pt" o:ole="">
            <v:imagedata r:id="rId19" o:title=""/>
          </v:shape>
          <w:control r:id="rId190" w:name="Case à cocher 1431" w:shapeid="_x0000_i1769"/>
        </w:object>
      </w:r>
      <w:r>
        <w:rPr>
          <w:rFonts w:ascii="Calibri" w:hAnsi="Calibri"/>
          <w:sz w:val="16"/>
          <w:szCs w:val="16"/>
        </w:rPr>
        <w:t>Fabrication de chaux et plâtre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71" type="#_x0000_t75" style="width:16.5pt;height:22.5pt" o:ole="">
            <v:imagedata r:id="rId19" o:title=""/>
          </v:shape>
          <w:control r:id="rId191" w:name="Case à cocher 1441" w:shapeid="_x0000_i1771"/>
        </w:object>
      </w:r>
      <w:r>
        <w:rPr>
          <w:rFonts w:ascii="Calibri" w:hAnsi="Calibri"/>
          <w:sz w:val="16"/>
          <w:szCs w:val="16"/>
        </w:rPr>
        <w:t>Fabrication d’autres produits minéraux non métalliques n.c.a.</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73" type="#_x0000_t75" style="width:16.5pt;height:22.5pt" o:ole="">
            <v:imagedata r:id="rId19" o:title=""/>
          </v:shape>
          <w:control r:id="rId192" w:name="Case à cocher 1451" w:shapeid="_x0000_i1773"/>
        </w:object>
      </w:r>
      <w:r>
        <w:rPr>
          <w:rFonts w:ascii="Calibri" w:hAnsi="Calibri"/>
          <w:sz w:val="16"/>
          <w:szCs w:val="16"/>
        </w:rPr>
        <w:t>Sidérurgie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75" type="#_x0000_t75" style="width:16.5pt;height:22.5pt" o:ole="">
            <v:imagedata r:id="rId19" o:title=""/>
          </v:shape>
          <w:control r:id="rId193" w:name="Case à cocher 1461" w:shapeid="_x0000_i1775"/>
        </w:object>
      </w:r>
      <w:r>
        <w:rPr>
          <w:rFonts w:ascii="Calibri" w:hAnsi="Calibri"/>
          <w:sz w:val="16"/>
          <w:szCs w:val="16"/>
        </w:rPr>
        <w:t>Fabrication de tubes, tuyaux, profilés creux et accessoires correspondants en acier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77" type="#_x0000_t75" style="width:16.5pt;height:22.5pt" o:ole="">
            <v:imagedata r:id="rId19" o:title=""/>
          </v:shape>
          <w:control r:id="rId194" w:name="Case à cocher 1471" w:shapeid="_x0000_i1777"/>
        </w:object>
      </w:r>
      <w:r>
        <w:rPr>
          <w:rFonts w:ascii="Calibri" w:hAnsi="Calibri"/>
          <w:sz w:val="16"/>
          <w:szCs w:val="16"/>
        </w:rPr>
        <w:t>Étirage à froid de barres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79" type="#_x0000_t75" style="width:16.5pt;height:22.5pt" o:ole="">
            <v:imagedata r:id="rId19" o:title=""/>
          </v:shape>
          <w:control r:id="rId195" w:name="Case à cocher 1481" w:shapeid="_x0000_i1779"/>
        </w:object>
      </w:r>
      <w:r>
        <w:rPr>
          <w:rFonts w:ascii="Calibri" w:hAnsi="Calibri"/>
          <w:sz w:val="16"/>
          <w:szCs w:val="16"/>
        </w:rPr>
        <w:t>Métallurgie de l’aluminium</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81" type="#_x0000_t75" style="width:16.5pt;height:22.5pt" o:ole="">
            <v:imagedata r:id="rId19" o:title=""/>
          </v:shape>
          <w:control r:id="rId196" w:name="Case à cocher 1491" w:shapeid="_x0000_i1781"/>
        </w:object>
      </w:r>
      <w:r>
        <w:rPr>
          <w:rFonts w:ascii="Calibri" w:hAnsi="Calibri"/>
          <w:sz w:val="16"/>
          <w:szCs w:val="16"/>
        </w:rPr>
        <w:t>Métallurgie du plomb, du zinc ou de l’étain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83" type="#_x0000_t75" style="width:16.5pt;height:22.5pt" o:ole="">
            <v:imagedata r:id="rId19" o:title=""/>
          </v:shape>
          <w:control r:id="rId197" w:name="Case à cocher 1501" w:shapeid="_x0000_i1783"/>
        </w:object>
      </w:r>
      <w:r>
        <w:rPr>
          <w:rFonts w:ascii="Calibri" w:hAnsi="Calibri"/>
          <w:sz w:val="16"/>
          <w:szCs w:val="16"/>
        </w:rPr>
        <w:t>Métallurgie du cuivre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85" type="#_x0000_t75" style="width:16.5pt;height:22.5pt" o:ole="">
            <v:imagedata r:id="rId19" o:title=""/>
          </v:shape>
          <w:control r:id="rId198" w:name="Case à cocher 1511" w:shapeid="_x0000_i1785"/>
        </w:object>
      </w:r>
      <w:r>
        <w:rPr>
          <w:rFonts w:ascii="Calibri" w:hAnsi="Calibri"/>
          <w:sz w:val="16"/>
          <w:szCs w:val="16"/>
        </w:rPr>
        <w:t>Métallurgie des autres métaux non ferreux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87" type="#_x0000_t75" style="width:16.5pt;height:22.5pt" o:ole="">
            <v:imagedata r:id="rId19" o:title=""/>
          </v:shape>
          <w:control r:id="rId199" w:name="Case à cocher 1521" w:shapeid="_x0000_i1787"/>
        </w:object>
      </w:r>
      <w:r>
        <w:rPr>
          <w:rFonts w:ascii="Calibri" w:hAnsi="Calibri"/>
          <w:sz w:val="16"/>
          <w:szCs w:val="16"/>
        </w:rPr>
        <w:t>Élaboration et transformation de matières nucléaires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89" type="#_x0000_t75" style="width:16.5pt;height:22.5pt" o:ole="">
            <v:imagedata r:id="rId19" o:title=""/>
          </v:shape>
          <w:control r:id="rId200" w:name="Case à cocher 1531" w:shapeid="_x0000_i1789"/>
        </w:object>
      </w:r>
      <w:r>
        <w:rPr>
          <w:rFonts w:ascii="Calibri" w:hAnsi="Calibri"/>
          <w:sz w:val="16"/>
          <w:szCs w:val="16"/>
        </w:rPr>
        <w:t>Fonderie de fonte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91" type="#_x0000_t75" style="width:16.5pt;height:22.5pt" o:ole="">
            <v:imagedata r:id="rId19" o:title=""/>
          </v:shape>
          <w:control r:id="rId201" w:name="Case à cocher 1541" w:shapeid="_x0000_i1791"/>
        </w:object>
      </w:r>
      <w:r>
        <w:rPr>
          <w:rFonts w:ascii="Calibri" w:hAnsi="Calibri"/>
          <w:sz w:val="16"/>
          <w:szCs w:val="16"/>
        </w:rPr>
        <w:t xml:space="preserve">Kaolin et autres argiles kaoliniques </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93" type="#_x0000_t75" style="width:16.5pt;height:22.5pt" o:ole="">
            <v:imagedata r:id="rId19" o:title=""/>
          </v:shape>
          <w:control r:id="rId202" w:name="Case à cocher 1551" w:shapeid="_x0000_i179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95" type="#_x0000_t75" style="width:16.5pt;height:22.5pt" o:ole="">
            <v:imagedata r:id="rId19" o:title=""/>
          </v:shape>
          <w:control r:id="rId203" w:name="Case à cocher 1561" w:shapeid="_x0000_i1795"/>
        </w:object>
      </w:r>
      <w:r>
        <w:rPr>
          <w:rFonts w:ascii="Calibri" w:hAnsi="Calibri"/>
          <w:sz w:val="16"/>
          <w:szCs w:val="16"/>
        </w:rPr>
        <w:t>Pommes de terre déshydratées sous forme de farine, de poudre, de flocons, de granulés ou de pellets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97" type="#_x0000_t75" style="width:16.5pt;height:22.5pt" o:ole="">
            <v:imagedata r:id="rId19" o:title=""/>
          </v:shape>
          <w:control r:id="rId204" w:name="Case à cocher 1571" w:shapeid="_x0000_i1797"/>
        </w:object>
      </w:r>
      <w:r>
        <w:rPr>
          <w:rFonts w:ascii="Calibri" w:hAnsi="Calibri"/>
          <w:sz w:val="16"/>
          <w:szCs w:val="16"/>
        </w:rPr>
        <w:t>Concentré de tomates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799" type="#_x0000_t75" style="width:16.5pt;height:22.5pt" o:ole="">
            <v:imagedata r:id="rId19" o:title=""/>
          </v:shape>
          <w:control r:id="rId205" w:name="Case à cocher 1581" w:shapeid="_x0000_i1799"/>
        </w:object>
      </w:r>
      <w:r>
        <w:rPr>
          <w:rFonts w:ascii="Calibri" w:hAnsi="Calibri"/>
          <w:sz w:val="16"/>
          <w:szCs w:val="16"/>
        </w:rPr>
        <w:t>Lait en poudre entier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801" type="#_x0000_t75" style="width:16.5pt;height:22.5pt" o:ole="">
            <v:imagedata r:id="rId19" o:title=""/>
          </v:shape>
          <w:control r:id="rId206" w:name="Case à cocher 1591" w:shapeid="_x0000_i1801"/>
        </w:object>
      </w:r>
      <w:r>
        <w:rPr>
          <w:rFonts w:ascii="Calibri" w:hAnsi="Calibri"/>
          <w:sz w:val="16"/>
          <w:szCs w:val="16"/>
        </w:rPr>
        <w:t>Lait écrémé en poudre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803" type="#_x0000_t75" style="width:16.5pt;height:22.5pt" o:ole="">
            <v:imagedata r:id="rId19" o:title=""/>
          </v:shape>
          <w:control r:id="rId207" w:name="Case à cocher 1601" w:shapeid="_x0000_i1803"/>
        </w:object>
      </w:r>
      <w:r>
        <w:rPr>
          <w:rFonts w:ascii="Calibri" w:hAnsi="Calibri"/>
          <w:sz w:val="16"/>
          <w:szCs w:val="16"/>
        </w:rPr>
        <w:t>Caséines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805" type="#_x0000_t75" style="width:16.5pt;height:22.5pt" o:ole="">
            <v:imagedata r:id="rId19" o:title=""/>
          </v:shape>
          <w:control r:id="rId208" w:name="Case à cocher 1611" w:shapeid="_x0000_i1805"/>
        </w:object>
      </w:r>
      <w:r>
        <w:rPr>
          <w:rFonts w:ascii="Calibri" w:hAnsi="Calibri"/>
          <w:sz w:val="16"/>
          <w:szCs w:val="16"/>
        </w:rPr>
        <w:t>Lactose et sirop de lactose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807" type="#_x0000_t75" style="width:16.5pt;height:22.5pt" o:ole="">
            <v:imagedata r:id="rId19" o:title=""/>
          </v:shape>
          <w:control r:id="rId209" w:name="Case à cocher 1621" w:shapeid="_x0000_i1807"/>
        </w:object>
      </w:r>
      <w:r>
        <w:rPr>
          <w:rFonts w:ascii="Calibri" w:hAnsi="Calibri"/>
          <w:sz w:val="16"/>
          <w:szCs w:val="16"/>
        </w:rPr>
        <w:t>Lactosérum et lactosérum modifié, en poudre, granulés ou sous une autre forme solide, concentrés ou non, avec ou sans addition de sucre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809" type="#_x0000_t75" style="width:16.5pt;height:22.5pt" o:ole="">
            <v:imagedata r:id="rId19" o:title=""/>
          </v:shape>
          <w:control r:id="rId210" w:name="Case à cocher 1631" w:shapeid="_x0000_i1809"/>
        </w:object>
      </w:r>
      <w:r>
        <w:rPr>
          <w:rFonts w:ascii="Calibri" w:hAnsi="Calibri"/>
          <w:sz w:val="16"/>
          <w:szCs w:val="16"/>
        </w:rPr>
        <w:t>Levures de panification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811" type="#_x0000_t75" style="width:16.5pt;height:22.5pt" o:ole="">
            <v:imagedata r:id="rId19" o:title=""/>
          </v:shape>
          <w:control r:id="rId211" w:name="Case à cocher 1641" w:shapeid="_x0000_i1811"/>
        </w:object>
      </w:r>
      <w:r>
        <w:rPr>
          <w:rFonts w:ascii="Calibri" w:hAnsi="Calibri"/>
          <w:sz w:val="16"/>
          <w:szCs w:val="16"/>
        </w:rPr>
        <w:t>Compositions vitrifiables, engobes et préparations similaires, des types utilisés pour la céramique, l’émaillerie ou la verrerie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813" type="#_x0000_t75" style="width:16.5pt;height:22.5pt" o:ole="">
            <v:imagedata r:id="rId19" o:title=""/>
          </v:shape>
          <w:control r:id="rId212" w:name="Case à cocher 1651" w:shapeid="_x0000_i1813"/>
        </w:object>
      </w:r>
      <w:r>
        <w:rPr>
          <w:rFonts w:ascii="Calibri" w:hAnsi="Calibri"/>
          <w:sz w:val="16"/>
          <w:szCs w:val="16"/>
        </w:rPr>
        <w:t>Lustres liquides et préparations similaires, frittes et autres verres sous forme de poudre, de grenailles ou de flocons</w:t>
      </w:r>
    </w:p>
    <w:p w:rsidR="00375CA0" w:rsidRDefault="0024602D">
      <w:pPr>
        <w:pStyle w:val="Corpsdetexte"/>
        <w:spacing w:after="0" w:line="240" w:lineRule="auto"/>
        <w:ind w:left="708"/>
        <w:jc w:val="both"/>
        <w:rPr>
          <w:rFonts w:ascii="Calibri" w:hAnsi="Calibri"/>
          <w:sz w:val="16"/>
          <w:szCs w:val="16"/>
        </w:rPr>
      </w:pPr>
      <w:r>
        <w:rPr>
          <w:rFonts w:ascii="Calibri" w:hAnsi="Calibri"/>
          <w:sz w:val="16"/>
          <w:szCs w:val="16"/>
        </w:rPr>
        <w:object w:dxaOrig="3780" w:dyaOrig="330">
          <v:shape id="_x0000_i1815" type="#_x0000_t75" style="width:16.5pt;height:22.5pt" o:ole="">
            <v:imagedata r:id="rId19" o:title=""/>
          </v:shape>
          <w:control r:id="rId213" w:name="Case à cocher 1661" w:shapeid="_x0000_i1815"/>
        </w:object>
      </w:r>
      <w:r>
        <w:rPr>
          <w:rFonts w:ascii="Calibri" w:hAnsi="Calibri"/>
          <w:sz w:val="16"/>
          <w:szCs w:val="16"/>
        </w:rPr>
        <w:t>Arbres de transmission, vilebrequins, arbres à cames et manivelles, etc.</w:t>
      </w:r>
    </w:p>
    <w:p w:rsidR="00375CA0" w:rsidRDefault="00375CA0">
      <w:pPr>
        <w:pStyle w:val="Corpsdetexte"/>
        <w:spacing w:after="0" w:line="240" w:lineRule="auto"/>
        <w:ind w:left="708"/>
        <w:jc w:val="both"/>
        <w:rPr>
          <w:rFonts w:ascii="Calibri" w:hAnsi="Calibri"/>
          <w:color w:val="000000"/>
          <w:sz w:val="16"/>
          <w:szCs w:val="16"/>
        </w:rPr>
      </w:pPr>
    </w:p>
    <w:p w:rsidR="00375CA0" w:rsidRDefault="00375CA0">
      <w:pPr>
        <w:ind w:left="708"/>
        <w:jc w:val="both"/>
        <w:rPr>
          <w:rFonts w:ascii="Times New Roman" w:hAnsi="Times New Roman"/>
          <w:color w:val="000000"/>
          <w:sz w:val="16"/>
          <w:szCs w:val="16"/>
        </w:rPr>
      </w:pPr>
    </w:p>
    <w:p w:rsidR="00375CA0" w:rsidRDefault="0024602D">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1817" type="#_x0000_t75" style="width:16.5pt;height:22.5pt" o:ole="">
            <v:imagedata r:id="rId19" o:title=""/>
          </v:shape>
          <w:control r:id="rId214" w:name="Case à cocher 1671" w:shapeid="_x0000_i1817"/>
        </w:object>
      </w:r>
      <w:r>
        <w:rPr>
          <w:rFonts w:ascii="Calibri" w:hAnsi="Calibri"/>
          <w:color w:val="000000"/>
          <w:sz w:val="16"/>
          <w:szCs w:val="16"/>
        </w:rPr>
        <w:t>mars2023</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1819" type="#_x0000_t75" style="width:16.5pt;height:22.5pt" o:ole="">
            <v:imagedata r:id="rId19" o:title=""/>
          </v:shape>
          <w:control r:id="rId215" w:name="Case à cocher 1681" w:shapeid="_x0000_i1819"/>
        </w:object>
      </w:r>
      <w:r>
        <w:rPr>
          <w:rFonts w:ascii="Calibri" w:hAnsi="Calibri"/>
          <w:color w:val="000000"/>
          <w:sz w:val="16"/>
          <w:szCs w:val="16"/>
        </w:rPr>
        <w:t>avril 2023</w:t>
      </w:r>
    </w:p>
    <w:p w:rsidR="00375CA0" w:rsidRDefault="00375CA0">
      <w:pPr>
        <w:jc w:val="both"/>
        <w:rPr>
          <w:rFonts w:ascii="Calibri" w:hAnsi="Calibri"/>
          <w:color w:val="000000"/>
          <w:sz w:val="16"/>
          <w:szCs w:val="16"/>
        </w:rPr>
      </w:pPr>
    </w:p>
    <w:p w:rsidR="00375CA0" w:rsidRDefault="00375CA0">
      <w:pPr>
        <w:jc w:val="both"/>
        <w:rPr>
          <w:rFonts w:ascii="Calibri" w:hAnsi="Calibri"/>
          <w:color w:val="000000"/>
          <w:sz w:val="16"/>
          <w:szCs w:val="16"/>
        </w:rPr>
      </w:pPr>
    </w:p>
    <w:p w:rsidR="00375CA0" w:rsidRDefault="00375CA0">
      <w:pPr>
        <w:jc w:val="both"/>
        <w:rPr>
          <w:rFonts w:ascii="Calibri" w:hAnsi="Calibri"/>
          <w:color w:val="000000"/>
          <w:sz w:val="16"/>
          <w:szCs w:val="16"/>
        </w:rPr>
      </w:pPr>
    </w:p>
    <w:p w:rsidR="00375CA0" w:rsidRDefault="00375CA0">
      <w:pPr>
        <w:jc w:val="both"/>
        <w:rPr>
          <w:rFonts w:ascii="Calibri" w:hAnsi="Calibri"/>
          <w:color w:val="000000"/>
          <w:sz w:val="16"/>
          <w:szCs w:val="16"/>
        </w:rPr>
      </w:pPr>
    </w:p>
    <w:p w:rsidR="00375CA0" w:rsidRDefault="00375CA0">
      <w:pPr>
        <w:jc w:val="both"/>
        <w:rPr>
          <w:rFonts w:ascii="Calibri" w:hAnsi="Calibri"/>
          <w:color w:val="000000"/>
          <w:sz w:val="16"/>
          <w:szCs w:val="16"/>
        </w:rPr>
      </w:pPr>
    </w:p>
    <w:p w:rsidR="00375CA0" w:rsidRDefault="00375CA0">
      <w:pPr>
        <w:jc w:val="both"/>
        <w:rPr>
          <w:rFonts w:ascii="Calibri" w:hAnsi="Calibri"/>
          <w:color w:val="000000"/>
          <w:sz w:val="16"/>
          <w:szCs w:val="16"/>
        </w:rPr>
      </w:pPr>
    </w:p>
    <w:p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375CA0" w:rsidRDefault="00375CA0">
      <w:pPr>
        <w:ind w:right="340"/>
        <w:jc w:val="both"/>
        <w:rPr>
          <w:rFonts w:ascii="Calibri" w:hAnsi="Calibri"/>
          <w:color w:val="000000"/>
          <w:sz w:val="16"/>
          <w:szCs w:val="16"/>
        </w:rPr>
      </w:pPr>
    </w:p>
    <w:p w:rsidR="00375CA0" w:rsidRDefault="0024602D">
      <w:pPr>
        <w:pStyle w:val="Corpsdetexte"/>
        <w:spacing w:after="0" w:line="240" w:lineRule="auto"/>
        <w:ind w:left="708"/>
        <w:jc w:val="both"/>
      </w:pPr>
      <w:r>
        <w:rPr>
          <w:rFonts w:ascii="Calibri" w:hAnsi="Calibri"/>
          <w:sz w:val="16"/>
          <w:szCs w:val="16"/>
        </w:rPr>
        <w:object w:dxaOrig="3780" w:dyaOrig="330">
          <v:shape id="_x0000_i1821" type="#_x0000_t75" style="width:16.5pt;height:22.5pt" o:ole="">
            <v:imagedata r:id="rId19" o:title=""/>
          </v:shape>
          <w:control r:id="rId216" w:name="Case à cocher 1691" w:shapeid="_x0000_i1821"/>
        </w:object>
      </w:r>
      <w:r>
        <w:rPr>
          <w:rFonts w:ascii="Calibri" w:hAnsi="Calibri"/>
          <w:sz w:val="16"/>
          <w:szCs w:val="16"/>
        </w:rPr>
        <w:t>Option « forfait mensuel » : l’excédent brut d’exploitation gaz et électricité de la période de référence (2021) est rapporté sur 1 mois (montant de l’année 2021 divisé par 12),</w:t>
      </w:r>
    </w:p>
    <w:p w:rsidR="00375CA0" w:rsidRDefault="0024602D">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3780" w:dyaOrig="330">
          <v:shape id="_x0000_i1823" type="#_x0000_t75" style="width:16.5pt;height:22.5pt" o:ole="">
            <v:imagedata r:id="rId19" o:title=""/>
          </v:shape>
          <w:control r:id="rId217" w:name="Case à cocher 1701" w:shapeid="_x0000_i1823"/>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rsidR="00375CA0" w:rsidRDefault="00375CA0">
      <w:pPr>
        <w:pStyle w:val="Corpsdetexte"/>
        <w:spacing w:after="0" w:line="240" w:lineRule="auto"/>
        <w:ind w:left="708"/>
        <w:jc w:val="both"/>
        <w:rPr>
          <w:rFonts w:ascii="Calibri" w:eastAsia="DejaVuSans" w:hAnsi="Calibri" w:cs="Calibri"/>
          <w:color w:val="000000"/>
          <w:sz w:val="16"/>
          <w:szCs w:val="16"/>
        </w:rPr>
      </w:pPr>
    </w:p>
    <w:p w:rsidR="00375CA0" w:rsidRDefault="0024602D">
      <w:pPr>
        <w:ind w:right="340"/>
        <w:jc w:val="both"/>
        <w:rPr>
          <w:rFonts w:ascii="Calibri" w:hAnsi="Calibri"/>
        </w:rPr>
      </w:pPr>
      <w:r>
        <w:rPr>
          <w:rFonts w:ascii="Calibri" w:eastAsia="DejaVuSans" w:hAnsi="Calibri" w:cs="Marianne"/>
          <w:b/>
          <w:bCs/>
          <w:sz w:val="16"/>
          <w:szCs w:val="16"/>
        </w:rPr>
        <w:t>Informations portant sur l’éligibilité de l’entreprise :</w:t>
      </w:r>
    </w:p>
    <w:p w:rsidR="00375CA0" w:rsidRDefault="00375CA0">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375CA0">
        <w:tc>
          <w:tcPr>
            <w:tcW w:w="4600" w:type="dxa"/>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375CA0" w:rsidRDefault="0024602D">
            <w:pPr>
              <w:pStyle w:val="Contenudetableau"/>
              <w:spacing w:before="6" w:after="6"/>
              <w:ind w:right="340"/>
              <w:jc w:val="center"/>
              <w:rPr>
                <w:rFonts w:ascii="Calibri" w:hAnsi="Calibri"/>
                <w:sz w:val="16"/>
                <w:szCs w:val="16"/>
              </w:rPr>
            </w:pPr>
            <w:r>
              <w:rPr>
                <w:rFonts w:ascii="Calibri" w:hAnsi="Calibri"/>
                <w:sz w:val="16"/>
                <w:szCs w:val="16"/>
              </w:rPr>
              <w:t>(en euros)</w: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25" type="#_x0000_t75" style="width:88.5pt;height:16.5pt" o:ole="">
                  <v:imagedata r:id="rId100" o:title=""/>
                </v:shape>
                <w:control r:id="rId218" w:name="Zone de texte 41" w:shapeid="_x0000_i1825"/>
              </w:objec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27" type="#_x0000_t75" style="width:88.5pt;height:16.5pt" o:ole="">
                  <v:imagedata r:id="rId100" o:title=""/>
                </v:shape>
                <w:control r:id="rId219" w:name="Zone de texte 39" w:shapeid="_x0000_i1827"/>
              </w:objec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29" type="#_x0000_t75" style="width:88.5pt;height:16.5pt" o:ole="">
                  <v:imagedata r:id="rId100" o:title=""/>
                </v:shape>
                <w:control r:id="rId220" w:name="Zone de texte 81" w:shapeid="_x0000_i1829"/>
              </w:objec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31" type="#_x0000_t75" style="width:88.5pt;height:16.5pt" o:ole="">
                  <v:imagedata r:id="rId100" o:title=""/>
                </v:shape>
                <w:control r:id="rId221" w:name="Zone de texte 91" w:shapeid="_x0000_i1831"/>
              </w:object>
            </w:r>
          </w:p>
        </w:tc>
      </w:tr>
      <w:tr w:rsidR="00375CA0">
        <w:tc>
          <w:tcPr>
            <w:tcW w:w="4600" w:type="dxa"/>
            <w:tcBorders>
              <w:top w:val="single" w:sz="2" w:space="0" w:color="000000"/>
              <w:left w:val="single" w:sz="2" w:space="0" w:color="000000"/>
            </w:tcBorders>
          </w:tcPr>
          <w:p w:rsidR="00375CA0" w:rsidRDefault="0024602D">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5"/>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33" type="#_x0000_t75" style="width:88.5pt;height:16.5pt" o:ole="">
                  <v:imagedata r:id="rId100" o:title=""/>
                </v:shape>
                <w:control r:id="rId222" w:name="Zone de texte 311" w:shapeid="_x0000_i1833"/>
              </w:object>
            </w:r>
          </w:p>
        </w:tc>
      </w:tr>
    </w:tbl>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24602D">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6"/>
      </w:r>
      <w:r>
        <w:rPr>
          <w:rFonts w:ascii="Calibri" w:eastAsia="DejaVuSans" w:hAnsi="Calibri" w:cs="Marianne"/>
          <w:b/>
          <w:bCs/>
          <w:sz w:val="16"/>
          <w:szCs w:val="16"/>
        </w:rPr>
        <w:t> :</w:t>
      </w:r>
    </w:p>
    <w:p w:rsidR="00375CA0" w:rsidRDefault="00375CA0">
      <w:pPr>
        <w:autoSpaceDE w:val="0"/>
        <w:ind w:right="340"/>
        <w:jc w:val="both"/>
        <w:rPr>
          <w:rFonts w:ascii="Calibri" w:eastAsia="DejaVuSans" w:hAnsi="Calibri" w:cs="Marianne"/>
          <w:b/>
          <w:bCs/>
          <w:sz w:val="16"/>
          <w:szCs w:val="16"/>
        </w:rPr>
      </w:pPr>
    </w:p>
    <w:p w:rsidR="00375CA0" w:rsidRDefault="00375CA0">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375CA0">
        <w:tc>
          <w:tcPr>
            <w:tcW w:w="3236" w:type="dxa"/>
            <w:vMerge w:val="restart"/>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375CA0" w:rsidRDefault="0024602D">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375CA0">
        <w:tc>
          <w:tcPr>
            <w:tcW w:w="3236" w:type="dxa"/>
            <w:vMerge/>
            <w:tcBorders>
              <w:top w:val="single" w:sz="2" w:space="0" w:color="000000"/>
              <w:left w:val="single" w:sz="2" w:space="0" w:color="000000"/>
              <w:bottom w:val="single" w:sz="2" w:space="0" w:color="000000"/>
            </w:tcBorders>
          </w:tcPr>
          <w:p w:rsidR="00375CA0" w:rsidRDefault="00375CA0"/>
        </w:tc>
        <w:tc>
          <w:tcPr>
            <w:tcW w:w="2153" w:type="dxa"/>
            <w:tcBorders>
              <w:left w:val="single" w:sz="2" w:space="0" w:color="000000"/>
              <w:bottom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Mars 2023</w:t>
            </w:r>
          </w:p>
        </w:tc>
        <w:tc>
          <w:tcPr>
            <w:tcW w:w="2090" w:type="dxa"/>
            <w:tcBorders>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Avril 2023</w:t>
            </w:r>
          </w:p>
        </w:tc>
      </w:tr>
      <w:tr w:rsidR="00375CA0">
        <w:tc>
          <w:tcPr>
            <w:tcW w:w="3236" w:type="dxa"/>
            <w:tcBorders>
              <w:left w:val="single" w:sz="2" w:space="0" w:color="000000"/>
              <w:bottom w:val="single" w:sz="2" w:space="0" w:color="000000"/>
            </w:tcBorders>
          </w:tcPr>
          <w:p w:rsidR="00375CA0" w:rsidRDefault="0024602D">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215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35" type="#_x0000_t75" style="width:88.5pt;height:16.5pt" o:ole="">
                  <v:imagedata r:id="rId100" o:title=""/>
                </v:shape>
                <w:control r:id="rId223" w:name="Zone de texte 51" w:shapeid="_x0000_i1835"/>
              </w:object>
            </w:r>
          </w:p>
        </w:tc>
        <w:tc>
          <w:tcPr>
            <w:tcW w:w="209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37" type="#_x0000_t75" style="width:88.5pt;height:16.5pt" o:ole="">
                  <v:imagedata r:id="rId100" o:title=""/>
                </v:shape>
                <w:control r:id="rId224" w:name="Zone de texte 61" w:shapeid="_x0000_i1837"/>
              </w:object>
            </w:r>
          </w:p>
        </w:tc>
      </w:tr>
      <w:tr w:rsidR="00375CA0">
        <w:trPr>
          <w:trHeight w:val="57"/>
        </w:trPr>
        <w:tc>
          <w:tcPr>
            <w:tcW w:w="3236" w:type="dxa"/>
            <w:tcBorders>
              <w:left w:val="single" w:sz="2" w:space="0" w:color="000000"/>
              <w:bottom w:val="single" w:sz="2" w:space="0" w:color="000000"/>
            </w:tcBorders>
          </w:tcPr>
          <w:p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215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39" type="#_x0000_t75" style="width:88.5pt;height:16.5pt" o:ole="">
                  <v:imagedata r:id="rId100" o:title=""/>
                </v:shape>
                <w:control r:id="rId225" w:name="Zone de texte 101" w:shapeid="_x0000_i1839"/>
              </w:object>
            </w:r>
          </w:p>
        </w:tc>
        <w:tc>
          <w:tcPr>
            <w:tcW w:w="209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41" type="#_x0000_t75" style="width:88.5pt;height:16.5pt" o:ole="">
                  <v:imagedata r:id="rId100" o:title=""/>
                </v:shape>
                <w:control r:id="rId226" w:name="Zone de texte 1111" w:shapeid="_x0000_i1841"/>
              </w:object>
            </w:r>
          </w:p>
        </w:tc>
      </w:tr>
      <w:tr w:rsidR="00375CA0">
        <w:trPr>
          <w:trHeight w:val="57"/>
        </w:trPr>
        <w:tc>
          <w:tcPr>
            <w:tcW w:w="3236" w:type="dxa"/>
            <w:tcBorders>
              <w:left w:val="single" w:sz="2" w:space="0" w:color="2A6099"/>
              <w:bottom w:val="single" w:sz="2" w:space="0" w:color="2A6099"/>
            </w:tcBorders>
          </w:tcPr>
          <w:p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215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43" type="#_x0000_t75" style="width:88.5pt;height:16.5pt" o:ole="">
                  <v:imagedata r:id="rId100" o:title=""/>
                </v:shape>
                <w:control r:id="rId227" w:name="Zone de texte 1311" w:shapeid="_x0000_i1843"/>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45" type="#_x0000_t75" style="width:88.5pt;height:16.5pt" o:ole="">
                  <v:imagedata r:id="rId100" o:title=""/>
                </v:shape>
                <w:control r:id="rId228" w:name="Zone de texte 1411" w:shapeid="_x0000_i1845"/>
              </w:object>
            </w:r>
            <w:r>
              <w:rPr>
                <w:rFonts w:ascii="Calibri" w:hAnsi="Calibri"/>
                <w:sz w:val="16"/>
                <w:szCs w:val="16"/>
              </w:rPr>
              <w:t> %</w:t>
            </w:r>
          </w:p>
        </w:tc>
      </w:tr>
    </w:tbl>
    <w:p w:rsidR="00375CA0" w:rsidRDefault="00375CA0">
      <w:pPr>
        <w:ind w:right="340"/>
        <w:jc w:val="both"/>
        <w:rPr>
          <w:rFonts w:ascii="Calibri" w:eastAsia="DejaVuSans" w:hAnsi="Calibri" w:cs="Marianne"/>
          <w:b/>
          <w:bCs/>
          <w:sz w:val="16"/>
          <w:szCs w:val="16"/>
        </w:rPr>
      </w:pPr>
    </w:p>
    <w:p w:rsidR="00375CA0" w:rsidRDefault="0024602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rsidR="00375CA0" w:rsidRDefault="00375CA0">
      <w:pPr>
        <w:ind w:right="340"/>
        <w:jc w:val="both"/>
        <w:rPr>
          <w:rFonts w:eastAsia="DejaVuSans" w:cs="Calibri"/>
          <w:b/>
          <w:bCs/>
          <w:sz w:val="16"/>
          <w:szCs w:val="16"/>
        </w:rPr>
      </w:pPr>
    </w:p>
    <w:p w:rsidR="00375CA0" w:rsidRDefault="00375CA0">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375CA0">
        <w:tc>
          <w:tcPr>
            <w:tcW w:w="5209" w:type="dxa"/>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375CA0" w:rsidRDefault="0024602D">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47" type="#_x0000_t75" style="width:88.5pt;height:16.5pt" o:ole="">
                  <v:imagedata r:id="rId100" o:title=""/>
                </v:shape>
                <w:control r:id="rId229" w:name="Zone de texte 322" w:shapeid="_x0000_i1847"/>
              </w:objec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49" type="#_x0000_t75" style="width:88.5pt;height:16.5pt" o:ole="">
                  <v:imagedata r:id="rId100" o:title=""/>
                </v:shape>
                <w:control r:id="rId230" w:name="unnamed723" w:shapeid="_x0000_i1849"/>
              </w:objec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51" type="#_x0000_t75" style="width:88.5pt;height:16.5pt" o:ole="">
                  <v:imagedata r:id="rId100" o:title=""/>
                </v:shape>
                <w:control r:id="rId231" w:name="unnamed7110" w:shapeid="_x0000_i1851"/>
              </w:objec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53" type="#_x0000_t75" style="width:88.5pt;height:16.5pt" o:ole="">
                  <v:imagedata r:id="rId100" o:title=""/>
                </v:shape>
                <w:control r:id="rId232" w:name="unnamed722" w:shapeid="_x0000_i1853"/>
              </w:object>
            </w:r>
          </w:p>
        </w:tc>
      </w:tr>
    </w:tbl>
    <w:p w:rsidR="00375CA0" w:rsidRDefault="00375CA0">
      <w:pPr>
        <w:pStyle w:val="Corpsdetexte"/>
        <w:spacing w:after="0"/>
        <w:ind w:right="340"/>
        <w:jc w:val="both"/>
        <w:rPr>
          <w:rFonts w:eastAsia="DejaVuSans" w:cs="Calibri"/>
          <w:b/>
          <w:bCs/>
          <w:sz w:val="16"/>
          <w:szCs w:val="16"/>
        </w:rPr>
      </w:pPr>
    </w:p>
    <w:p w:rsidR="00375CA0" w:rsidRDefault="00375CA0">
      <w:pPr>
        <w:ind w:right="340"/>
        <w:jc w:val="both"/>
        <w:rPr>
          <w:rFonts w:eastAsia="DejaVuSans" w:cs="Calibri"/>
          <w:b/>
          <w:bCs/>
          <w:sz w:val="16"/>
          <w:szCs w:val="16"/>
        </w:rPr>
      </w:pPr>
    </w:p>
    <w:p w:rsidR="00375CA0" w:rsidRDefault="0024602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rsidR="00375CA0" w:rsidRDefault="00375CA0">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375CA0">
        <w:tc>
          <w:tcPr>
            <w:tcW w:w="3914" w:type="dxa"/>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rsidR="00375CA0" w:rsidRDefault="0024602D">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Mars 2023</w:t>
            </w:r>
          </w:p>
        </w:tc>
        <w:tc>
          <w:tcPr>
            <w:tcW w:w="3235" w:type="dxa"/>
            <w:tcBorders>
              <w:top w:val="single" w:sz="2" w:space="0" w:color="000000"/>
              <w:left w:val="single" w:sz="2" w:space="0" w:color="000000"/>
              <w:bottom w:val="single" w:sz="2" w:space="0" w:color="000000"/>
              <w:right w:val="single" w:sz="2" w:space="0" w:color="000000"/>
            </w:tcBorders>
          </w:tcPr>
          <w:p w:rsidR="00375CA0" w:rsidRDefault="0024602D">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Avril 2023</w: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55" type="#_x0000_t75" style="width:88.5pt;height:16.5pt" o:ole="">
                  <v:imagedata r:id="rId100" o:title=""/>
                </v:shape>
                <w:control r:id="rId233" w:name="Zone de texte 331" w:shapeid="_x0000_i1855"/>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57" type="#_x0000_t75" style="width:88.5pt;height:16.5pt" o:ole="">
                  <v:imagedata r:id="rId100" o:title=""/>
                </v:shape>
                <w:control r:id="rId234" w:name="Zone de texte 341" w:shapeid="_x0000_i1857"/>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59" type="#_x0000_t75" style="width:88.5pt;height:16.5pt" o:ole="">
                  <v:imagedata r:id="rId100" o:title=""/>
                </v:shape>
                <w:control r:id="rId235" w:name="unnamed731" w:shapeid="_x0000_i1859"/>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61" type="#_x0000_t75" style="width:88.5pt;height:16.5pt" o:ole="">
                  <v:imagedata r:id="rId100" o:title=""/>
                </v:shape>
                <w:control r:id="rId236" w:name="unnamed741" w:shapeid="_x0000_i1861"/>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63" type="#_x0000_t75" style="width:88.5pt;height:16.5pt" o:ole="">
                  <v:imagedata r:id="rId100" o:title=""/>
                </v:shape>
                <w:control r:id="rId237" w:name="Zone de texte 351" w:shapeid="_x0000_i1863"/>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65" type="#_x0000_t75" style="width:88.5pt;height:16.5pt" o:ole="">
                  <v:imagedata r:id="rId100" o:title=""/>
                </v:shape>
                <w:control r:id="rId238" w:name="Zone de texte 361" w:shapeid="_x0000_i1865"/>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67" type="#_x0000_t75" style="width:88.5pt;height:16.5pt" o:ole="">
                  <v:imagedata r:id="rId100" o:title=""/>
                </v:shape>
                <w:control r:id="rId239" w:name="unnamed751" w:shapeid="_x0000_i1867"/>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69" type="#_x0000_t75" style="width:88.5pt;height:16.5pt" o:ole="">
                  <v:imagedata r:id="rId100" o:title=""/>
                </v:shape>
                <w:control r:id="rId240" w:name="unnamed761" w:shapeid="_x0000_i1869"/>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vertAlign w:val="baseline"/>
              </w:rPr>
              <w:footnoteReference w:id="7"/>
            </w:r>
            <w:r>
              <w:rPr>
                <w:rFonts w:ascii="Calibri" w:eastAsia="DejaVuSans" w:hAnsi="Calibri" w:cs="DejaVuSans"/>
                <w:color w:val="000000"/>
                <w:sz w:val="16"/>
                <w:szCs w:val="16"/>
                <w:shd w:val="clear" w:color="auto" w:fill="FFFFFF"/>
              </w:rPr>
              <w:t xml:space="preserve"> (préciser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71" type="#_x0000_t75" style="width:88.5pt;height:16.5pt" o:ole="">
                  <v:imagedata r:id="rId100" o:title=""/>
                </v:shape>
                <w:control r:id="rId241" w:name="unnamed771" w:shapeid="_x0000_i1871"/>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73" type="#_x0000_t75" style="width:88.5pt;height:16.5pt" o:ole="">
                  <v:imagedata r:id="rId100" o:title=""/>
                </v:shape>
                <w:control r:id="rId242" w:name="unnamed781" w:shapeid="_x0000_i1873"/>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75" type="#_x0000_t75" style="width:88.5pt;height:16.5pt" o:ole="">
                  <v:imagedata r:id="rId100" o:title=""/>
                </v:shape>
                <w:control r:id="rId243" w:name="unnamed791" w:shapeid="_x0000_i1875"/>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77" type="#_x0000_t75" style="width:88.5pt;height:16.5pt" o:ole="">
                  <v:imagedata r:id="rId100" o:title=""/>
                </v:shape>
                <w:control r:id="rId244" w:name="unnamed7101" w:shapeid="_x0000_i1877"/>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79" type="#_x0000_t75" style="width:88.5pt;height:16.5pt" o:ole="">
                  <v:imagedata r:id="rId100" o:title=""/>
                </v:shape>
                <w:control r:id="rId245" w:name="unnamed7111" w:shapeid="_x0000_i1879"/>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81" type="#_x0000_t75" style="width:88.5pt;height:16.5pt" o:ole="">
                  <v:imagedata r:id="rId100" o:title=""/>
                </v:shape>
                <w:control r:id="rId246" w:name="unnamed7121" w:shapeid="_x0000_i1881"/>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83" type="#_x0000_t75" style="width:88.5pt;height:16.5pt" o:ole="">
                  <v:imagedata r:id="rId100" o:title=""/>
                </v:shape>
                <w:control r:id="rId247" w:name="unnamed7131" w:shapeid="_x0000_i1883"/>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85" type="#_x0000_t75" style="width:88.5pt;height:16.5pt" o:ole="">
                  <v:imagedata r:id="rId100" o:title=""/>
                </v:shape>
                <w:control r:id="rId248" w:name="unnamed7141" w:shapeid="_x0000_i1885"/>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87" type="#_x0000_t75" style="width:88.5pt;height:16.5pt" o:ole="">
                  <v:imagedata r:id="rId100" o:title=""/>
                </v:shape>
                <w:control r:id="rId249" w:name="Zone de texte 371" w:shapeid="_x0000_i1887"/>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89" type="#_x0000_t75" style="width:88.5pt;height:16.5pt" o:ole="">
                  <v:imagedata r:id="rId100" o:title=""/>
                </v:shape>
                <w:control r:id="rId250" w:name="Zone de texte 381" w:shapeid="_x0000_i1889"/>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91" type="#_x0000_t75" style="width:88.5pt;height:16.5pt" o:ole="">
                  <v:imagedata r:id="rId100" o:title=""/>
                </v:shape>
                <w:control r:id="rId251" w:name="unnamed7151" w:shapeid="_x0000_i1891"/>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93" type="#_x0000_t75" style="width:88.5pt;height:16.5pt" o:ole="">
                  <v:imagedata r:id="rId100" o:title=""/>
                </v:shape>
                <w:control r:id="rId252" w:name="unnamed7161" w:shapeid="_x0000_i1893"/>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95" type="#_x0000_t75" style="width:88.5pt;height:16.5pt" o:ole="">
                  <v:imagedata r:id="rId100" o:title=""/>
                </v:shape>
                <w:control r:id="rId253" w:name="unnamed7171" w:shapeid="_x0000_i1895"/>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97" type="#_x0000_t75" style="width:88.5pt;height:16.5pt" o:ole="">
                  <v:imagedata r:id="rId100" o:title=""/>
                </v:shape>
                <w:control r:id="rId254" w:name="unnamed7181" w:shapeid="_x0000_i1897"/>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899" type="#_x0000_t75" style="width:88.5pt;height:16.5pt" o:ole="">
                  <v:imagedata r:id="rId100" o:title=""/>
                </v:shape>
                <w:control r:id="rId255" w:name="unnamed7191" w:shapeid="_x0000_i1899"/>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901" type="#_x0000_t75" style="width:88.5pt;height:16.5pt" o:ole="">
                  <v:imagedata r:id="rId100" o:title=""/>
                </v:shape>
                <w:control r:id="rId256" w:name="unnamed7201" w:shapeid="_x0000_i1901"/>
              </w:object>
            </w:r>
          </w:p>
        </w:tc>
      </w:tr>
      <w:tr w:rsidR="00375CA0">
        <w:tc>
          <w:tcPr>
            <w:tcW w:w="3914" w:type="dxa"/>
            <w:vMerge w:val="restart"/>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903" type="#_x0000_t75" style="width:88.5pt;height:16.5pt" o:ole="">
                  <v:imagedata r:id="rId100" o:title=""/>
                </v:shape>
                <w:control r:id="rId257" w:name="Zone de texte 3211" w:shapeid="_x0000_i1903"/>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905" type="#_x0000_t75" style="width:88.5pt;height:16.5pt" o:ole="">
                  <v:imagedata r:id="rId100" o:title=""/>
                </v:shape>
                <w:control r:id="rId258" w:name="Zone de texte 292" w:shapeid="_x0000_i1905"/>
              </w:object>
            </w:r>
            <w:r>
              <w:rPr>
                <w:rFonts w:ascii="Calibri" w:hAnsi="Calibri"/>
                <w:sz w:val="16"/>
                <w:szCs w:val="16"/>
              </w:rPr>
              <w:t> </w:t>
            </w:r>
          </w:p>
        </w:tc>
      </w:tr>
      <w:tr w:rsidR="00375CA0">
        <w:tc>
          <w:tcPr>
            <w:tcW w:w="3914" w:type="dxa"/>
            <w:vMerge/>
            <w:tcBorders>
              <w:left w:val="single" w:sz="2" w:space="0" w:color="000000"/>
              <w:bottom w:val="single" w:sz="2" w:space="0" w:color="000000"/>
            </w:tcBorders>
          </w:tcPr>
          <w:p w:rsidR="00375CA0" w:rsidRDefault="00375CA0"/>
        </w:tc>
        <w:tc>
          <w:tcPr>
            <w:tcW w:w="5728" w:type="dxa"/>
            <w:gridSpan w:val="2"/>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907" type="#_x0000_t75" style="width:88.5pt;height:16.5pt" o:ole="">
                  <v:imagedata r:id="rId100" o:title=""/>
                </v:shape>
                <w:control r:id="rId259" w:name="Zone de texte 2911" w:shapeid="_x0000_i1907"/>
              </w:object>
            </w:r>
            <w:r>
              <w:rPr>
                <w:rFonts w:ascii="Calibri" w:hAnsi="Calibri"/>
                <w:sz w:val="16"/>
                <w:szCs w:val="16"/>
              </w:rPr>
              <w:t> </w:t>
            </w:r>
          </w:p>
        </w:tc>
      </w:tr>
    </w:tbl>
    <w:p w:rsidR="00375CA0" w:rsidRDefault="00375CA0">
      <w:pPr>
        <w:jc w:val="center"/>
        <w:rPr>
          <w:rFonts w:ascii="Calibri" w:eastAsia="DejaVuSans" w:hAnsi="Calibri" w:cs="Marianne"/>
          <w:b/>
          <w:bCs/>
          <w:sz w:val="16"/>
          <w:szCs w:val="16"/>
        </w:rPr>
      </w:pPr>
    </w:p>
    <w:p w:rsidR="00375CA0" w:rsidRDefault="0024602D">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rsidR="00375CA0" w:rsidRDefault="00375CA0">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375CA0">
        <w:trPr>
          <w:trHeight w:val="569"/>
        </w:trPr>
        <w:tc>
          <w:tcPr>
            <w:tcW w:w="5790" w:type="dxa"/>
            <w:tcBorders>
              <w:top w:val="single" w:sz="2" w:space="0" w:color="000000"/>
              <w:left w:val="single" w:sz="2" w:space="0" w:color="000000"/>
            </w:tcBorders>
          </w:tcPr>
          <w:p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1909" type="#_x0000_t75" style="width:88.5pt;height:16.5pt" o:ole="">
                  <v:imagedata r:id="rId100" o:title=""/>
                </v:shape>
                <w:control r:id="rId260" w:name="unnamed7211" w:shapeid="_x0000_i1909"/>
              </w:object>
            </w:r>
          </w:p>
        </w:tc>
      </w:tr>
      <w:tr w:rsidR="00375CA0">
        <w:trPr>
          <w:trHeight w:val="412"/>
        </w:trPr>
        <w:tc>
          <w:tcPr>
            <w:tcW w:w="5790"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8"/>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rsidR="00375CA0" w:rsidRDefault="0024602D">
            <w:pPr>
              <w:ind w:left="708" w:right="340"/>
              <w:jc w:val="center"/>
              <w:rPr>
                <w:rFonts w:ascii="Calibri" w:hAnsi="Calibri"/>
                <w:sz w:val="16"/>
                <w:szCs w:val="16"/>
              </w:rPr>
            </w:pPr>
            <w:r>
              <w:rPr>
                <w:rFonts w:ascii="Calibri" w:hAnsi="Calibri"/>
                <w:sz w:val="16"/>
                <w:szCs w:val="16"/>
              </w:rPr>
              <w:object w:dxaOrig="3780" w:dyaOrig="330">
                <v:shape id="_x0000_i1911" type="#_x0000_t75" style="width:16.5pt;height:22.5pt" o:ole="">
                  <v:imagedata r:id="rId19" o:title=""/>
                </v:shape>
                <w:control r:id="rId261" w:name="Case à cocher 1711" w:shapeid="_x0000_i1911"/>
              </w:object>
            </w:r>
          </w:p>
        </w:tc>
      </w:tr>
    </w:tbl>
    <w:p w:rsidR="00375CA0" w:rsidRPr="0024602D" w:rsidRDefault="00375CA0">
      <w:pPr>
        <w:spacing w:before="6" w:after="6"/>
        <w:jc w:val="both"/>
        <w:rPr>
          <w:rFonts w:ascii="Calibri" w:eastAsia="DejaVuSans" w:hAnsi="Calibri" w:cs="Marianne"/>
          <w:b/>
          <w:bCs/>
          <w:color w:val="000000"/>
          <w:sz w:val="28"/>
          <w:szCs w:val="28"/>
        </w:rPr>
      </w:pPr>
    </w:p>
    <w:p w:rsidR="00375CA0" w:rsidRDefault="00375CA0">
      <w:pPr>
        <w:spacing w:before="6" w:after="6"/>
        <w:jc w:val="both"/>
        <w:rPr>
          <w:rFonts w:ascii="Calibri" w:eastAsia="DejaVuSans" w:hAnsi="Calibri" w:cs="Marianne"/>
          <w:color w:val="000000"/>
          <w:sz w:val="16"/>
          <w:szCs w:val="16"/>
        </w:rPr>
      </w:pPr>
    </w:p>
    <w:p w:rsidR="00375CA0" w:rsidRDefault="00375CA0">
      <w:pPr>
        <w:spacing w:before="6" w:after="6"/>
        <w:jc w:val="both"/>
        <w:rPr>
          <w:rFonts w:ascii="Calibri" w:eastAsia="DejaVuSans" w:hAnsi="Calibri" w:cs="Marianne"/>
          <w:color w:val="000000"/>
          <w:sz w:val="16"/>
          <w:szCs w:val="16"/>
        </w:rPr>
      </w:pPr>
    </w:p>
    <w:p w:rsidR="00375CA0" w:rsidRPr="0024602D" w:rsidRDefault="0024602D">
      <w:pPr>
        <w:spacing w:before="6" w:after="6"/>
        <w:jc w:val="both"/>
        <w:rPr>
          <w:rFonts w:ascii="Calibri" w:eastAsia="DejaVuSans" w:hAnsi="Calibri" w:cs="Marianne"/>
          <w:b/>
          <w:bCs/>
          <w:color w:val="000000"/>
          <w:sz w:val="28"/>
          <w:szCs w:val="28"/>
        </w:rPr>
      </w:pPr>
      <w:r w:rsidRPr="0024602D">
        <w:rPr>
          <w:rFonts w:ascii="Calibri" w:eastAsia="DejaVuSans" w:hAnsi="Calibri" w:cs="Marianne"/>
          <w:b/>
          <w:bCs/>
          <w:color w:val="000000"/>
          <w:sz w:val="28"/>
          <w:szCs w:val="28"/>
        </w:rPr>
        <w:t xml:space="preserve">Période : Mai-Juin </w:t>
      </w:r>
    </w:p>
    <w:p w:rsidR="00375CA0" w:rsidRDefault="00375CA0">
      <w:pPr>
        <w:spacing w:before="6" w:after="6"/>
        <w:jc w:val="both"/>
        <w:rPr>
          <w:rFonts w:ascii="Calibri" w:eastAsia="DejaVuSans" w:hAnsi="Calibri" w:cs="Marianne"/>
          <w:color w:val="000000"/>
          <w:sz w:val="16"/>
          <w:szCs w:val="16"/>
        </w:rPr>
      </w:pPr>
    </w:p>
    <w:p w:rsidR="00375CA0" w:rsidRDefault="0024602D">
      <w:pPr>
        <w:ind w:right="340"/>
        <w:jc w:val="both"/>
        <w:rPr>
          <w:rFonts w:ascii="Calibri" w:hAnsi="Calibri"/>
        </w:rPr>
      </w:pPr>
      <w:r>
        <w:rPr>
          <w:rFonts w:ascii="Calibri" w:hAnsi="Calibri"/>
          <w:b/>
          <w:bCs/>
          <w:sz w:val="16"/>
          <w:szCs w:val="16"/>
        </w:rPr>
        <w:t>Situation de l’entreprise/Secteur d’activité (choisir entre l’option 1 et l’option 2) :</w:t>
      </w:r>
    </w:p>
    <w:p w:rsidR="00375CA0" w:rsidRDefault="00375CA0">
      <w:pPr>
        <w:jc w:val="both"/>
        <w:rPr>
          <w:rFonts w:ascii="Calibri" w:hAnsi="Calibri"/>
          <w:color w:val="000000"/>
          <w:sz w:val="16"/>
          <w:szCs w:val="16"/>
        </w:rPr>
      </w:pPr>
    </w:p>
    <w:p w:rsidR="00375CA0" w:rsidRDefault="0024602D">
      <w:pPr>
        <w:jc w:val="both"/>
        <w:rPr>
          <w:rFonts w:ascii="Calibri" w:hAnsi="Calibri"/>
        </w:rPr>
      </w:pPr>
      <w:r>
        <w:rPr>
          <w:rFonts w:ascii="Calibri" w:eastAsia="Segoe UI Historic" w:hAnsi="Calibri" w:cs="Cambria Math"/>
          <w:b/>
          <w:bCs/>
          <w:color w:val="000000"/>
          <w:sz w:val="16"/>
          <w:szCs w:val="16"/>
          <w:u w:val="single"/>
        </w:rPr>
        <w:object w:dxaOrig="3780" w:dyaOrig="330">
          <v:shape id="_x0000_i1913" type="#_x0000_t75" style="width:16.5pt;height:22.5pt" o:ole="">
            <v:imagedata r:id="rId19" o:title=""/>
          </v:shape>
          <w:control r:id="rId262" w:name="Case à cocher 222" w:shapeid="_x0000_i19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en baisse d’au moins 40 % par rapport à la période de référence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rsidR="00375CA0" w:rsidRDefault="00375CA0">
      <w:pPr>
        <w:jc w:val="both"/>
        <w:rPr>
          <w:rFonts w:ascii="Calibri" w:hAnsi="Calibri" w:cs="Calibri"/>
          <w:color w:val="000000"/>
          <w:sz w:val="16"/>
          <w:szCs w:val="16"/>
        </w:rPr>
      </w:pPr>
    </w:p>
    <w:p w:rsidR="00375CA0" w:rsidRDefault="0024602D">
      <w:pPr>
        <w:jc w:val="both"/>
        <w:rPr>
          <w:rFonts w:ascii="Calibri" w:hAnsi="Calibri"/>
        </w:rPr>
      </w:pPr>
      <w:r>
        <w:rPr>
          <w:rFonts w:ascii="Calibri" w:hAnsi="Calibri"/>
          <w:color w:val="000000"/>
          <w:sz w:val="16"/>
          <w:szCs w:val="16"/>
        </w:rPr>
        <w:t>Mois de la période éligible pour lequel ou pour lesquels le régime n°1 est choisi (cocher obligatoirement l’un des deux mois. Il est possible de cocher plusieurs mois. Des régimes différents ne peuvent pas être choisis pour le même mois) :</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1915" type="#_x0000_t75" style="width:16.5pt;height:22.5pt" o:ole="">
            <v:imagedata r:id="rId19" o:title=""/>
          </v:shape>
          <w:control r:id="rId263" w:name="Case à cocher 175" w:shapeid="_x0000_i1915"/>
        </w:object>
      </w:r>
      <w:r>
        <w:rPr>
          <w:rFonts w:ascii="Calibri" w:hAnsi="Calibri"/>
          <w:color w:val="000000"/>
          <w:sz w:val="16"/>
          <w:szCs w:val="16"/>
        </w:rPr>
        <w:t>mai 2023</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1917" type="#_x0000_t75" style="width:16.5pt;height:22.5pt" o:ole="">
            <v:imagedata r:id="rId19" o:title=""/>
          </v:shape>
          <w:control r:id="rId264" w:name="Case à cocher 1113" w:shapeid="_x0000_i1917"/>
        </w:object>
      </w:r>
      <w:r>
        <w:rPr>
          <w:rFonts w:ascii="Calibri" w:hAnsi="Calibri"/>
          <w:color w:val="000000"/>
          <w:sz w:val="16"/>
          <w:szCs w:val="16"/>
        </w:rPr>
        <w:t>juin 2023</w:t>
      </w:r>
    </w:p>
    <w:p w:rsidR="00375CA0" w:rsidRDefault="00375CA0">
      <w:pPr>
        <w:pStyle w:val="Corpsdetexte"/>
        <w:spacing w:after="0" w:line="240" w:lineRule="auto"/>
        <w:jc w:val="both"/>
        <w:rPr>
          <w:rFonts w:ascii="Calibri" w:hAnsi="Calibri" w:cs="Calibri"/>
          <w:color w:val="000000"/>
          <w:sz w:val="16"/>
          <w:szCs w:val="16"/>
        </w:rPr>
      </w:pPr>
    </w:p>
    <w:p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375CA0" w:rsidRDefault="00375CA0">
      <w:pPr>
        <w:ind w:right="340"/>
        <w:jc w:val="both"/>
        <w:rPr>
          <w:rFonts w:ascii="Calibri" w:hAnsi="Calibri"/>
          <w:color w:val="000000"/>
          <w:sz w:val="16"/>
          <w:szCs w:val="16"/>
        </w:rPr>
      </w:pPr>
    </w:p>
    <w:p w:rsidR="00375CA0" w:rsidRDefault="0024602D">
      <w:pPr>
        <w:pStyle w:val="Corpsdetexte"/>
        <w:spacing w:after="0" w:line="240" w:lineRule="auto"/>
        <w:ind w:left="708"/>
        <w:jc w:val="both"/>
      </w:pPr>
      <w:r>
        <w:rPr>
          <w:rFonts w:ascii="Calibri" w:hAnsi="Calibri"/>
          <w:sz w:val="16"/>
          <w:szCs w:val="16"/>
        </w:rPr>
        <w:object w:dxaOrig="3780" w:dyaOrig="330">
          <v:shape id="_x0000_i1919" type="#_x0000_t75" style="width:16.5pt;height:22.5pt" o:ole="">
            <v:imagedata r:id="rId19" o:title=""/>
          </v:shape>
          <w:control r:id="rId265" w:name="Case à cocher 1213" w:shapeid="_x0000_i1919"/>
        </w:object>
      </w:r>
      <w:r>
        <w:rPr>
          <w:rFonts w:ascii="Calibri" w:hAnsi="Calibri"/>
          <w:sz w:val="16"/>
          <w:szCs w:val="16"/>
        </w:rPr>
        <w:t>Option « forfait mensuel » : l’excédent brut d’exploitation gaz et électricité de la période de référence (2021) est rapporté sur 1 mois (montant de l’année 2021 divisé par 12),</w:t>
      </w:r>
    </w:p>
    <w:p w:rsidR="00375CA0" w:rsidRDefault="0024602D">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3780" w:dyaOrig="330">
          <v:shape id="_x0000_i1921" type="#_x0000_t75" style="width:16.5pt;height:22.5pt" o:ole="">
            <v:imagedata r:id="rId19" o:title=""/>
          </v:shape>
          <w:control r:id="rId266" w:name="Case à cocher 1313" w:shapeid="_x0000_i1921"/>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rsidR="00375CA0" w:rsidRDefault="00375CA0">
      <w:pPr>
        <w:jc w:val="both"/>
        <w:rPr>
          <w:rFonts w:ascii="Calibri" w:hAnsi="Calibri" w:cs="Calibri"/>
          <w:color w:val="000000"/>
          <w:sz w:val="16"/>
          <w:szCs w:val="16"/>
        </w:rPr>
      </w:pPr>
    </w:p>
    <w:p w:rsidR="00375CA0" w:rsidRDefault="0024602D">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3780" w:dyaOrig="330">
          <v:shape id="_x0000_i1923" type="#_x0000_t75" style="width:16.5pt;height:22.5pt" o:ole="">
            <v:imagedata r:id="rId19" o:title=""/>
          </v:shape>
          <w:control r:id="rId267" w:name="Case à cocher 232" w:shapeid="_x0000_i1923"/>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30">
          <v:shape id="_x0000_i1925" type="#_x0000_t75" style="width:16.5pt;height:22.5pt" o:ole="">
            <v:imagedata r:id="rId19" o:title=""/>
          </v:shape>
          <w:control r:id="rId268" w:name="Case à cocher 1413" w:shapeid="_x0000_i1925"/>
        </w:object>
      </w:r>
      <w:r>
        <w:rPr>
          <w:rFonts w:ascii="Calibri" w:hAnsi="Calibri"/>
          <w:sz w:val="16"/>
          <w:szCs w:val="16"/>
        </w:rPr>
        <w:t>Extraction de houille</w:t>
      </w:r>
    </w:p>
    <w:p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30">
          <v:shape id="_x0000_i1927" type="#_x0000_t75" style="width:16.5pt;height:22.5pt" o:ole="">
            <v:imagedata r:id="rId19" o:title=""/>
          </v:shape>
          <w:control r:id="rId269" w:name="Case à cocher 1513" w:shapeid="_x0000_i1927"/>
        </w:object>
      </w:r>
      <w:r>
        <w:rPr>
          <w:rFonts w:ascii="Calibri" w:hAnsi="Calibri"/>
          <w:sz w:val="16"/>
          <w:szCs w:val="16"/>
        </w:rPr>
        <w:t>Extraction de pétrole brut</w:t>
      </w:r>
    </w:p>
    <w:p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30">
          <v:shape id="_x0000_i1929" type="#_x0000_t75" style="width:16.5pt;height:22.5pt" o:ole="">
            <v:imagedata r:id="rId19" o:title=""/>
          </v:shape>
          <w:control r:id="rId270" w:name="Case à cocher 1613" w:shapeid="_x0000_i1929"/>
        </w:object>
      </w:r>
      <w:r>
        <w:rPr>
          <w:rFonts w:ascii="Calibri" w:hAnsi="Calibri"/>
          <w:sz w:val="16"/>
          <w:szCs w:val="16"/>
        </w:rPr>
        <w:t>Extraction de minerais de fer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31" type="#_x0000_t75" style="width:16.5pt;height:22.5pt" o:ole="">
            <v:imagedata r:id="rId19" o:title=""/>
          </v:shape>
          <w:control r:id="rId271" w:name="Case à cocher 174" w:shapeid="_x0000_i1931"/>
        </w:object>
      </w:r>
      <w:r>
        <w:rPr>
          <w:rFonts w:ascii="Calibri" w:hAnsi="Calibri"/>
          <w:sz w:val="16"/>
          <w:szCs w:val="16"/>
        </w:rPr>
        <w:t>Extraction d’autres minerais de métaux non ferreux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33" type="#_x0000_t75" style="width:16.5pt;height:22.5pt" o:ole="">
            <v:imagedata r:id="rId19" o:title=""/>
          </v:shape>
          <w:control r:id="rId272" w:name="Case à cocher 182" w:shapeid="_x0000_i1933"/>
        </w:object>
      </w:r>
      <w:r>
        <w:rPr>
          <w:rFonts w:ascii="Calibri" w:hAnsi="Calibri"/>
          <w:sz w:val="16"/>
          <w:szCs w:val="16"/>
        </w:rPr>
        <w:t>Extraction des minéraux chimiques et d’engrais minéraux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35" type="#_x0000_t75" style="width:16.5pt;height:22.5pt" o:ole="">
            <v:imagedata r:id="rId19" o:title=""/>
          </v:shape>
          <w:control r:id="rId273" w:name="Case à cocher 192" w:shapeid="_x0000_i1935"/>
        </w:object>
      </w:r>
      <w:r>
        <w:rPr>
          <w:rFonts w:ascii="Calibri" w:hAnsi="Calibri"/>
          <w:sz w:val="16"/>
          <w:szCs w:val="16"/>
        </w:rPr>
        <w:t>Production de sel</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37" type="#_x0000_t75" style="width:16.5pt;height:22.5pt" o:ole="">
            <v:imagedata r:id="rId19" o:title=""/>
          </v:shape>
          <w:control r:id="rId274" w:name="Case à cocher 1102" w:shapeid="_x0000_i1937"/>
        </w:object>
      </w:r>
      <w:r>
        <w:rPr>
          <w:rFonts w:ascii="Calibri" w:hAnsi="Calibri"/>
          <w:sz w:val="16"/>
          <w:szCs w:val="16"/>
        </w:rPr>
        <w:t>Autres activités extractives n.c.a.</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39" type="#_x0000_t75" style="width:16.5pt;height:22.5pt" o:ole="">
            <v:imagedata r:id="rId19" o:title=""/>
          </v:shape>
          <w:control r:id="rId275" w:name="Case à cocher 1112" w:shapeid="_x0000_i1939"/>
        </w:object>
      </w:r>
      <w:r>
        <w:rPr>
          <w:rFonts w:ascii="Calibri" w:hAnsi="Calibri"/>
          <w:sz w:val="16"/>
          <w:szCs w:val="16"/>
        </w:rPr>
        <w:t>Fabrication d’huiles et graisses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41" type="#_x0000_t75" style="width:16.5pt;height:22.5pt" o:ole="">
            <v:imagedata r:id="rId19" o:title=""/>
          </v:shape>
          <w:control r:id="rId276" w:name="Case à cocher 1122" w:shapeid="_x0000_i1941"/>
        </w:object>
      </w:r>
      <w:r>
        <w:rPr>
          <w:rFonts w:ascii="Calibri" w:hAnsi="Calibri"/>
          <w:sz w:val="16"/>
          <w:szCs w:val="16"/>
        </w:rPr>
        <w:t>Fabrication de produits amylacés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43" type="#_x0000_t75" style="width:16.5pt;height:22.5pt" o:ole="">
            <v:imagedata r:id="rId19" o:title=""/>
          </v:shape>
          <w:control r:id="rId277" w:name="Case à cocher 1132" w:shapeid="_x0000_i1943"/>
        </w:object>
      </w:r>
      <w:r>
        <w:rPr>
          <w:rFonts w:ascii="Calibri" w:hAnsi="Calibri"/>
          <w:sz w:val="16"/>
          <w:szCs w:val="16"/>
        </w:rPr>
        <w:t>Fabrication de sucre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45" type="#_x0000_t75" style="width:16.5pt;height:22.5pt" o:ole="">
            <v:imagedata r:id="rId19" o:title=""/>
          </v:shape>
          <w:control r:id="rId278" w:name="Case à cocher 1142" w:shapeid="_x0000_i1945"/>
        </w:object>
      </w:r>
      <w:r>
        <w:rPr>
          <w:rFonts w:ascii="Calibri" w:hAnsi="Calibri"/>
          <w:sz w:val="16"/>
          <w:szCs w:val="16"/>
        </w:rPr>
        <w:t>Fabrication de malt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47" type="#_x0000_t75" style="width:16.5pt;height:22.5pt" o:ole="">
            <v:imagedata r:id="rId19" o:title=""/>
          </v:shape>
          <w:control r:id="rId279" w:name="Case à cocher 1152" w:shapeid="_x0000_i1947"/>
        </w:object>
      </w:r>
      <w:r>
        <w:rPr>
          <w:rFonts w:ascii="Calibri" w:hAnsi="Calibri"/>
          <w:sz w:val="16"/>
          <w:szCs w:val="16"/>
        </w:rPr>
        <w:t>Préparation de fibres textiles et filature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49" type="#_x0000_t75" style="width:16.5pt;height:22.5pt" o:ole="">
            <v:imagedata r:id="rId19" o:title=""/>
          </v:shape>
          <w:control r:id="rId280" w:name="Case à cocher 1162" w:shapeid="_x0000_i1949"/>
        </w:object>
      </w:r>
      <w:r>
        <w:rPr>
          <w:rFonts w:ascii="Calibri" w:hAnsi="Calibri"/>
          <w:sz w:val="16"/>
          <w:szCs w:val="16"/>
        </w:rPr>
        <w:t>Ennoblissement textile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51" type="#_x0000_t75" style="width:16.5pt;height:22.5pt" o:ole="">
            <v:imagedata r:id="rId19" o:title=""/>
          </v:shape>
          <w:control r:id="rId281" w:name="Case à cocher 1172" w:shapeid="_x0000_i1951"/>
        </w:object>
      </w:r>
      <w:r>
        <w:rPr>
          <w:rFonts w:ascii="Calibri" w:hAnsi="Calibri"/>
          <w:sz w:val="16"/>
          <w:szCs w:val="16"/>
        </w:rPr>
        <w:t>Fabrication de non-tissés, sauf habillement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53" type="#_x0000_t75" style="width:16.5pt;height:22.5pt" o:ole="">
            <v:imagedata r:id="rId19" o:title=""/>
          </v:shape>
          <w:control r:id="rId282" w:name="Case à cocher 1182" w:shapeid="_x0000_i1953"/>
        </w:object>
      </w:r>
      <w:r>
        <w:rPr>
          <w:rFonts w:ascii="Calibri" w:hAnsi="Calibri"/>
          <w:sz w:val="16"/>
          <w:szCs w:val="16"/>
        </w:rPr>
        <w:t>Fabrication de vêtements en cuir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55" type="#_x0000_t75" style="width:16.5pt;height:22.5pt" o:ole="">
            <v:imagedata r:id="rId19" o:title=""/>
          </v:shape>
          <w:control r:id="rId283" w:name="Case à cocher 1192" w:shapeid="_x0000_i1955"/>
        </w:object>
      </w:r>
      <w:r>
        <w:rPr>
          <w:rFonts w:ascii="Calibri" w:hAnsi="Calibri"/>
          <w:sz w:val="16"/>
          <w:szCs w:val="16"/>
        </w:rPr>
        <w:t>Fabrication de placage et de panneaux de bois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57" type="#_x0000_t75" style="width:16.5pt;height:22.5pt" o:ole="">
            <v:imagedata r:id="rId19" o:title=""/>
          </v:shape>
          <w:control r:id="rId284" w:name="Case à cocher 1202" w:shapeid="_x0000_i1957"/>
        </w:object>
      </w:r>
      <w:r>
        <w:rPr>
          <w:rFonts w:ascii="Calibri" w:hAnsi="Calibri"/>
          <w:sz w:val="16"/>
          <w:szCs w:val="16"/>
        </w:rPr>
        <w:t>Fabrication de pâte à papier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59" type="#_x0000_t75" style="width:16.5pt;height:22.5pt" o:ole="">
            <v:imagedata r:id="rId19" o:title=""/>
          </v:shape>
          <w:control r:id="rId285" w:name="Case à cocher 1212" w:shapeid="_x0000_i1959"/>
        </w:object>
      </w:r>
      <w:r>
        <w:rPr>
          <w:rFonts w:ascii="Calibri" w:hAnsi="Calibri"/>
          <w:sz w:val="16"/>
          <w:szCs w:val="16"/>
        </w:rPr>
        <w:t>Fabrication de papier et de carton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61" type="#_x0000_t75" style="width:16.5pt;height:22.5pt" o:ole="">
            <v:imagedata r:id="rId19" o:title=""/>
          </v:shape>
          <w:control r:id="rId286" w:name="Case à cocher 1222" w:shapeid="_x0000_i1961"/>
        </w:object>
      </w:r>
      <w:r>
        <w:rPr>
          <w:rFonts w:ascii="Calibri" w:hAnsi="Calibri"/>
          <w:sz w:val="16"/>
          <w:szCs w:val="16"/>
        </w:rPr>
        <w:t>Cokéfaction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63" type="#_x0000_t75" style="width:16.5pt;height:22.5pt" o:ole="">
            <v:imagedata r:id="rId19" o:title=""/>
          </v:shape>
          <w:control r:id="rId287" w:name="Case à cocher 1232" w:shapeid="_x0000_i1963"/>
        </w:object>
      </w:r>
      <w:r>
        <w:rPr>
          <w:rFonts w:ascii="Calibri" w:hAnsi="Calibri"/>
          <w:sz w:val="16"/>
          <w:szCs w:val="16"/>
        </w:rPr>
        <w:t>Raffinage du pétrole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65" type="#_x0000_t75" style="width:16.5pt;height:22.5pt" o:ole="">
            <v:imagedata r:id="rId19" o:title=""/>
          </v:shape>
          <w:control r:id="rId288" w:name="Case à cocher 1242" w:shapeid="_x0000_i1965"/>
        </w:object>
      </w:r>
      <w:r>
        <w:rPr>
          <w:rFonts w:ascii="Calibri" w:hAnsi="Calibri"/>
          <w:sz w:val="16"/>
          <w:szCs w:val="16"/>
        </w:rPr>
        <w:t>Fabrication de gaz industriels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67" type="#_x0000_t75" style="width:16.5pt;height:22.5pt" o:ole="">
            <v:imagedata r:id="rId19" o:title=""/>
          </v:shape>
          <w:control r:id="rId289" w:name="Case à cocher 1252" w:shapeid="_x0000_i1967"/>
        </w:object>
      </w:r>
      <w:r>
        <w:rPr>
          <w:rFonts w:ascii="Calibri" w:hAnsi="Calibri"/>
          <w:sz w:val="16"/>
          <w:szCs w:val="16"/>
        </w:rPr>
        <w:t>Fabrication de colorants et de pigments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69" type="#_x0000_t75" style="width:16.5pt;height:22.5pt" o:ole="">
            <v:imagedata r:id="rId19" o:title=""/>
          </v:shape>
          <w:control r:id="rId290" w:name="Case à cocher 1262" w:shapeid="_x0000_i1969"/>
        </w:object>
      </w:r>
      <w:r>
        <w:rPr>
          <w:rFonts w:ascii="Calibri" w:hAnsi="Calibri"/>
          <w:sz w:val="16"/>
          <w:szCs w:val="16"/>
        </w:rPr>
        <w:t>Fabrication d’autres produits chimiques inorganiques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71" type="#_x0000_t75" style="width:16.5pt;height:22.5pt" o:ole="">
            <v:imagedata r:id="rId19" o:title=""/>
          </v:shape>
          <w:control r:id="rId291" w:name="Case à cocher 1272" w:shapeid="_x0000_i1971"/>
        </w:object>
      </w:r>
      <w:r>
        <w:rPr>
          <w:rFonts w:ascii="Calibri" w:hAnsi="Calibri"/>
          <w:sz w:val="16"/>
          <w:szCs w:val="16"/>
        </w:rPr>
        <w:t>Fabrication d’autres produits chimiques organiques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73" type="#_x0000_t75" style="width:16.5pt;height:22.5pt" o:ole="">
            <v:imagedata r:id="rId19" o:title=""/>
          </v:shape>
          <w:control r:id="rId292" w:name="Case à cocher 1282" w:shapeid="_x0000_i1973"/>
        </w:object>
      </w:r>
      <w:r>
        <w:rPr>
          <w:rFonts w:ascii="Calibri" w:hAnsi="Calibri"/>
          <w:sz w:val="16"/>
          <w:szCs w:val="16"/>
        </w:rPr>
        <w:t>Fabrication de produits azotés et d’engrais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75" type="#_x0000_t75" style="width:16.5pt;height:22.5pt" o:ole="">
            <v:imagedata r:id="rId19" o:title=""/>
          </v:shape>
          <w:control r:id="rId293" w:name="Case à cocher 1292" w:shapeid="_x0000_i1975"/>
        </w:object>
      </w:r>
      <w:r>
        <w:rPr>
          <w:rFonts w:ascii="Calibri" w:hAnsi="Calibri"/>
          <w:sz w:val="16"/>
          <w:szCs w:val="16"/>
        </w:rPr>
        <w:t>Fabrication de matières plastiques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77" type="#_x0000_t75" style="width:16.5pt;height:22.5pt" o:ole="">
            <v:imagedata r:id="rId19" o:title=""/>
          </v:shape>
          <w:control r:id="rId294" w:name="Case à cocher 1302" w:shapeid="_x0000_i1977"/>
        </w:object>
      </w:r>
      <w:r>
        <w:rPr>
          <w:rFonts w:ascii="Calibri" w:hAnsi="Calibri"/>
          <w:sz w:val="16"/>
          <w:szCs w:val="16"/>
        </w:rPr>
        <w:t>Fabrication de caoutchouc synthétique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79" type="#_x0000_t75" style="width:16.5pt;height:22.5pt" o:ole="">
            <v:imagedata r:id="rId19" o:title=""/>
          </v:shape>
          <w:control r:id="rId295" w:name="Case à cocher 1312" w:shapeid="_x0000_i1979"/>
        </w:object>
      </w:r>
      <w:r>
        <w:rPr>
          <w:rFonts w:ascii="Calibri" w:hAnsi="Calibri"/>
          <w:sz w:val="16"/>
          <w:szCs w:val="16"/>
        </w:rPr>
        <w:t>Fabrication de fibres artificielles ou synthétiques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81" type="#_x0000_t75" style="width:16.5pt;height:22.5pt" o:ole="">
            <v:imagedata r:id="rId19" o:title=""/>
          </v:shape>
          <w:control r:id="rId296" w:name="Case à cocher 1322" w:shapeid="_x0000_i1981"/>
        </w:object>
      </w:r>
      <w:r>
        <w:rPr>
          <w:rFonts w:ascii="Calibri" w:hAnsi="Calibri"/>
          <w:sz w:val="16"/>
          <w:szCs w:val="16"/>
        </w:rPr>
        <w:t>Fabrication de produits pharmaceutiques de base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83" type="#_x0000_t75" style="width:16.5pt;height:22.5pt" o:ole="">
            <v:imagedata r:id="rId19" o:title=""/>
          </v:shape>
          <w:control r:id="rId297" w:name="Case à cocher 1332" w:shapeid="_x0000_i1983"/>
        </w:object>
      </w:r>
      <w:r>
        <w:rPr>
          <w:rFonts w:ascii="Calibri" w:hAnsi="Calibri"/>
          <w:sz w:val="16"/>
          <w:szCs w:val="16"/>
        </w:rPr>
        <w:t>Fabrication de verre plat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85" type="#_x0000_t75" style="width:16.5pt;height:22.5pt" o:ole="">
            <v:imagedata r:id="rId19" o:title=""/>
          </v:shape>
          <w:control r:id="rId298" w:name="Case à cocher 1342" w:shapeid="_x0000_i1985"/>
        </w:object>
      </w:r>
      <w:r>
        <w:rPr>
          <w:rFonts w:ascii="Calibri" w:hAnsi="Calibri"/>
          <w:sz w:val="16"/>
          <w:szCs w:val="16"/>
        </w:rPr>
        <w:t>Fabrication de verre creux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87" type="#_x0000_t75" style="width:16.5pt;height:22.5pt" o:ole="">
            <v:imagedata r:id="rId19" o:title=""/>
          </v:shape>
          <w:control r:id="rId299" w:name="Case à cocher 1352" w:shapeid="_x0000_i1987"/>
        </w:object>
      </w:r>
      <w:r>
        <w:rPr>
          <w:rFonts w:ascii="Calibri" w:hAnsi="Calibri"/>
          <w:sz w:val="16"/>
          <w:szCs w:val="16"/>
        </w:rPr>
        <w:t>Fabrication de fibres de verre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89" type="#_x0000_t75" style="width:16.5pt;height:22.5pt" o:ole="">
            <v:imagedata r:id="rId19" o:title=""/>
          </v:shape>
          <w:control r:id="rId300" w:name="Case à cocher 1362" w:shapeid="_x0000_i1989"/>
        </w:object>
      </w:r>
      <w:r>
        <w:rPr>
          <w:rFonts w:ascii="Calibri" w:hAnsi="Calibri"/>
          <w:sz w:val="16"/>
          <w:szCs w:val="16"/>
        </w:rPr>
        <w:t>Fabrication et façonnage d'autres articles en verre, y compris verre technique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91" type="#_x0000_t75" style="width:16.5pt;height:22.5pt" o:ole="">
            <v:imagedata r:id="rId19" o:title=""/>
          </v:shape>
          <w:control r:id="rId301" w:name="Case à cocher 1372" w:shapeid="_x0000_i1991"/>
        </w:object>
      </w:r>
      <w:r>
        <w:rPr>
          <w:rFonts w:ascii="Calibri" w:hAnsi="Calibri"/>
          <w:sz w:val="16"/>
          <w:szCs w:val="16"/>
        </w:rPr>
        <w:t>Fabrication de produits réfractaires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93" type="#_x0000_t75" style="width:16.5pt;height:22.5pt" o:ole="">
            <v:imagedata r:id="rId19" o:title=""/>
          </v:shape>
          <w:control r:id="rId302" w:name="Case à cocher 1382" w:shapeid="_x0000_i1993"/>
        </w:object>
      </w:r>
      <w:r>
        <w:rPr>
          <w:rFonts w:ascii="Calibri" w:hAnsi="Calibri"/>
          <w:sz w:val="16"/>
          <w:szCs w:val="16"/>
        </w:rPr>
        <w:t>Fabrication de carreaux en céramique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95" type="#_x0000_t75" style="width:16.5pt;height:22.5pt" o:ole="">
            <v:imagedata r:id="rId19" o:title=""/>
          </v:shape>
          <w:control r:id="rId303" w:name="Case à cocher 1392" w:shapeid="_x0000_i1995"/>
        </w:object>
      </w:r>
      <w:r>
        <w:rPr>
          <w:rFonts w:ascii="Calibri" w:hAnsi="Calibri"/>
          <w:sz w:val="16"/>
          <w:szCs w:val="16"/>
        </w:rPr>
        <w:t>Fabrication de briques, tuiles et produits de construction, en terre cuite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97" type="#_x0000_t75" style="width:16.5pt;height:22.5pt" o:ole="">
            <v:imagedata r:id="rId19" o:title=""/>
          </v:shape>
          <w:control r:id="rId304" w:name="Case à cocher 1402" w:shapeid="_x0000_i1997"/>
        </w:object>
      </w:r>
      <w:r>
        <w:rPr>
          <w:rFonts w:ascii="Calibri" w:hAnsi="Calibri"/>
          <w:sz w:val="16"/>
          <w:szCs w:val="16"/>
        </w:rPr>
        <w:t>Fabrication d’articles céramiques à usage domestique ou ornemental</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1999" type="#_x0000_t75" style="width:16.5pt;height:22.5pt" o:ole="">
            <v:imagedata r:id="rId19" o:title=""/>
          </v:shape>
          <w:control r:id="rId305" w:name="Case à cocher 1412" w:shapeid="_x0000_i1999"/>
        </w:object>
      </w:r>
      <w:r>
        <w:rPr>
          <w:rFonts w:ascii="Calibri" w:hAnsi="Calibri"/>
          <w:sz w:val="16"/>
          <w:szCs w:val="16"/>
        </w:rPr>
        <w:t>Fabrication d’appareils sanitaires en céramique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01" type="#_x0000_t75" style="width:16.5pt;height:22.5pt" o:ole="">
            <v:imagedata r:id="rId19" o:title=""/>
          </v:shape>
          <w:control r:id="rId306" w:name="Case à cocher 1422" w:shapeid="_x0000_i2001"/>
        </w:object>
      </w:r>
      <w:r>
        <w:rPr>
          <w:rFonts w:ascii="Calibri" w:hAnsi="Calibri"/>
          <w:sz w:val="16"/>
          <w:szCs w:val="16"/>
        </w:rPr>
        <w:t>Fabrication de ciment</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03" type="#_x0000_t75" style="width:16.5pt;height:22.5pt" o:ole="">
            <v:imagedata r:id="rId19" o:title=""/>
          </v:shape>
          <w:control r:id="rId307" w:name="Case à cocher 1432" w:shapeid="_x0000_i2003"/>
        </w:object>
      </w:r>
      <w:r>
        <w:rPr>
          <w:rFonts w:ascii="Calibri" w:hAnsi="Calibri"/>
          <w:sz w:val="16"/>
          <w:szCs w:val="16"/>
        </w:rPr>
        <w:t>Fabrication de chaux et plâtre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05" type="#_x0000_t75" style="width:16.5pt;height:22.5pt" o:ole="">
            <v:imagedata r:id="rId19" o:title=""/>
          </v:shape>
          <w:control r:id="rId308" w:name="Case à cocher 1442" w:shapeid="_x0000_i2005"/>
        </w:object>
      </w:r>
      <w:r>
        <w:rPr>
          <w:rFonts w:ascii="Calibri" w:hAnsi="Calibri"/>
          <w:sz w:val="16"/>
          <w:szCs w:val="16"/>
        </w:rPr>
        <w:t>Fabrication d’autres produits minéraux non métalliques n.c.a.</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07" type="#_x0000_t75" style="width:16.5pt;height:22.5pt" o:ole="">
            <v:imagedata r:id="rId19" o:title=""/>
          </v:shape>
          <w:control r:id="rId309" w:name="Case à cocher 1452" w:shapeid="_x0000_i2007"/>
        </w:object>
      </w:r>
      <w:r>
        <w:rPr>
          <w:rFonts w:ascii="Calibri" w:hAnsi="Calibri"/>
          <w:sz w:val="16"/>
          <w:szCs w:val="16"/>
        </w:rPr>
        <w:t>Sidérurgie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09" type="#_x0000_t75" style="width:16.5pt;height:22.5pt" o:ole="">
            <v:imagedata r:id="rId19" o:title=""/>
          </v:shape>
          <w:control r:id="rId310" w:name="Case à cocher 1462" w:shapeid="_x0000_i2009"/>
        </w:object>
      </w:r>
      <w:r>
        <w:rPr>
          <w:rFonts w:ascii="Calibri" w:hAnsi="Calibri"/>
          <w:sz w:val="16"/>
          <w:szCs w:val="16"/>
        </w:rPr>
        <w:t>Fabrication de tubes, tuyaux, profilés creux et accessoires correspondants en acier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11" type="#_x0000_t75" style="width:16.5pt;height:22.5pt" o:ole="">
            <v:imagedata r:id="rId19" o:title=""/>
          </v:shape>
          <w:control r:id="rId311" w:name="Case à cocher 1472" w:shapeid="_x0000_i2011"/>
        </w:object>
      </w:r>
      <w:r>
        <w:rPr>
          <w:rFonts w:ascii="Calibri" w:hAnsi="Calibri"/>
          <w:sz w:val="16"/>
          <w:szCs w:val="16"/>
        </w:rPr>
        <w:t>Étirage à froid de barres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13" type="#_x0000_t75" style="width:16.5pt;height:22.5pt" o:ole="">
            <v:imagedata r:id="rId19" o:title=""/>
          </v:shape>
          <w:control r:id="rId312" w:name="Case à cocher 1482" w:shapeid="_x0000_i2013"/>
        </w:object>
      </w:r>
      <w:r>
        <w:rPr>
          <w:rFonts w:ascii="Calibri" w:hAnsi="Calibri"/>
          <w:sz w:val="16"/>
          <w:szCs w:val="16"/>
        </w:rPr>
        <w:t>Métallurgie de l’aluminium</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15" type="#_x0000_t75" style="width:16.5pt;height:22.5pt" o:ole="">
            <v:imagedata r:id="rId19" o:title=""/>
          </v:shape>
          <w:control r:id="rId313" w:name="Case à cocher 1492" w:shapeid="_x0000_i2015"/>
        </w:object>
      </w:r>
      <w:r>
        <w:rPr>
          <w:rFonts w:ascii="Calibri" w:hAnsi="Calibri"/>
          <w:sz w:val="16"/>
          <w:szCs w:val="16"/>
        </w:rPr>
        <w:t>Métallurgie du plomb, du zinc ou de l’étain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17" type="#_x0000_t75" style="width:16.5pt;height:22.5pt" o:ole="">
            <v:imagedata r:id="rId19" o:title=""/>
          </v:shape>
          <w:control r:id="rId314" w:name="Case à cocher 1502" w:shapeid="_x0000_i2017"/>
        </w:object>
      </w:r>
      <w:r>
        <w:rPr>
          <w:rFonts w:ascii="Calibri" w:hAnsi="Calibri"/>
          <w:sz w:val="16"/>
          <w:szCs w:val="16"/>
        </w:rPr>
        <w:t>Métallurgie du cuivre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19" type="#_x0000_t75" style="width:16.5pt;height:22.5pt" o:ole="">
            <v:imagedata r:id="rId19" o:title=""/>
          </v:shape>
          <w:control r:id="rId315" w:name="Case à cocher 1512" w:shapeid="_x0000_i2019"/>
        </w:object>
      </w:r>
      <w:r>
        <w:rPr>
          <w:rFonts w:ascii="Calibri" w:hAnsi="Calibri"/>
          <w:sz w:val="16"/>
          <w:szCs w:val="16"/>
        </w:rPr>
        <w:t>Métallurgie des autres métaux non ferreux</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21" type="#_x0000_t75" style="width:16.5pt;height:22.5pt" o:ole="">
            <v:imagedata r:id="rId19" o:title=""/>
          </v:shape>
          <w:control r:id="rId316" w:name="Case à cocher 1522" w:shapeid="_x0000_i2021"/>
        </w:object>
      </w:r>
      <w:r>
        <w:rPr>
          <w:rFonts w:ascii="Calibri" w:hAnsi="Calibri"/>
          <w:sz w:val="16"/>
          <w:szCs w:val="16"/>
        </w:rPr>
        <w:t>Élaboration et transformation de matières nucléaires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23" type="#_x0000_t75" style="width:16.5pt;height:22.5pt" o:ole="">
            <v:imagedata r:id="rId19" o:title=""/>
          </v:shape>
          <w:control r:id="rId317" w:name="Case à cocher 1532" w:shapeid="_x0000_i2023"/>
        </w:object>
      </w:r>
      <w:r>
        <w:rPr>
          <w:rFonts w:ascii="Calibri" w:hAnsi="Calibri"/>
          <w:sz w:val="16"/>
          <w:szCs w:val="16"/>
        </w:rPr>
        <w:t>Fonderie de fonte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25" type="#_x0000_t75" style="width:16.5pt;height:22.5pt" o:ole="">
            <v:imagedata r:id="rId19" o:title=""/>
          </v:shape>
          <w:control r:id="rId318" w:name="Case à cocher 1542" w:shapeid="_x0000_i2025"/>
        </w:object>
      </w:r>
      <w:r>
        <w:rPr>
          <w:rFonts w:ascii="Calibri" w:hAnsi="Calibri"/>
          <w:sz w:val="16"/>
          <w:szCs w:val="16"/>
        </w:rPr>
        <w:t xml:space="preserve">Kaolin et autres argiles kaoliniques </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27" type="#_x0000_t75" style="width:16.5pt;height:22.5pt" o:ole="">
            <v:imagedata r:id="rId19" o:title=""/>
          </v:shape>
          <w:control r:id="rId319" w:name="Case à cocher 1552" w:shapeid="_x0000_i2027"/>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29" type="#_x0000_t75" style="width:16.5pt;height:22.5pt" o:ole="">
            <v:imagedata r:id="rId19" o:title=""/>
          </v:shape>
          <w:control r:id="rId320" w:name="Case à cocher 1562" w:shapeid="_x0000_i2029"/>
        </w:object>
      </w:r>
      <w:r>
        <w:rPr>
          <w:rFonts w:ascii="Calibri" w:hAnsi="Calibri"/>
          <w:sz w:val="16"/>
          <w:szCs w:val="16"/>
        </w:rPr>
        <w:t>Pommes de terre déshydratées sous forme de farine, de poudre, de flocons, de granulés ou de pellets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31" type="#_x0000_t75" style="width:16.5pt;height:22.5pt" o:ole="">
            <v:imagedata r:id="rId19" o:title=""/>
          </v:shape>
          <w:control r:id="rId321" w:name="Case à cocher 1572" w:shapeid="_x0000_i2031"/>
        </w:object>
      </w:r>
      <w:r>
        <w:rPr>
          <w:rFonts w:ascii="Calibri" w:hAnsi="Calibri"/>
          <w:sz w:val="16"/>
          <w:szCs w:val="16"/>
        </w:rPr>
        <w:t>Concentré de tomates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33" type="#_x0000_t75" style="width:16.5pt;height:22.5pt" o:ole="">
            <v:imagedata r:id="rId19" o:title=""/>
          </v:shape>
          <w:control r:id="rId322" w:name="Case à cocher 1582" w:shapeid="_x0000_i2033"/>
        </w:object>
      </w:r>
      <w:r>
        <w:rPr>
          <w:rFonts w:ascii="Calibri" w:hAnsi="Calibri"/>
          <w:sz w:val="16"/>
          <w:szCs w:val="16"/>
        </w:rPr>
        <w:t>Lait en poudre entier</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35" type="#_x0000_t75" style="width:16.5pt;height:22.5pt" o:ole="">
            <v:imagedata r:id="rId19" o:title=""/>
          </v:shape>
          <w:control r:id="rId323" w:name="Case à cocher 1592" w:shapeid="_x0000_i2035"/>
        </w:object>
      </w:r>
      <w:r>
        <w:rPr>
          <w:rFonts w:ascii="Calibri" w:hAnsi="Calibri"/>
          <w:sz w:val="16"/>
          <w:szCs w:val="16"/>
        </w:rPr>
        <w:t>Lait écrémé en poudre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37" type="#_x0000_t75" style="width:16.5pt;height:22.5pt" o:ole="">
            <v:imagedata r:id="rId19" o:title=""/>
          </v:shape>
          <w:control r:id="rId324" w:name="Case à cocher 1602" w:shapeid="_x0000_i2037"/>
        </w:object>
      </w:r>
      <w:r>
        <w:rPr>
          <w:rFonts w:ascii="Calibri" w:hAnsi="Calibri"/>
          <w:sz w:val="16"/>
          <w:szCs w:val="16"/>
        </w:rPr>
        <w:t>Caséines</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39" type="#_x0000_t75" style="width:16.5pt;height:22.5pt" o:ole="">
            <v:imagedata r:id="rId19" o:title=""/>
          </v:shape>
          <w:control r:id="rId325" w:name="Case à cocher 1612" w:shapeid="_x0000_i2039"/>
        </w:object>
      </w:r>
      <w:r>
        <w:rPr>
          <w:rFonts w:ascii="Calibri" w:hAnsi="Calibri"/>
          <w:sz w:val="16"/>
          <w:szCs w:val="16"/>
        </w:rPr>
        <w:t>Lactose et sirop de lactose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41" type="#_x0000_t75" style="width:16.5pt;height:22.5pt" o:ole="">
            <v:imagedata r:id="rId19" o:title=""/>
          </v:shape>
          <w:control r:id="rId326" w:name="Case à cocher 1622" w:shapeid="_x0000_i2041"/>
        </w:object>
      </w:r>
      <w:r>
        <w:rPr>
          <w:rFonts w:ascii="Calibri" w:hAnsi="Calibri"/>
          <w:sz w:val="16"/>
          <w:szCs w:val="16"/>
        </w:rPr>
        <w:t>Lactosérum et lactosérum modifié, en poudre, granulés ou sous une autre forme solide, concentrés ou non, avec ou sans addition de sucre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43" type="#_x0000_t75" style="width:16.5pt;height:22.5pt" o:ole="">
            <v:imagedata r:id="rId19" o:title=""/>
          </v:shape>
          <w:control r:id="rId327" w:name="Case à cocher 1632" w:shapeid="_x0000_i2043"/>
        </w:object>
      </w:r>
      <w:r>
        <w:rPr>
          <w:rFonts w:ascii="Calibri" w:hAnsi="Calibri"/>
          <w:sz w:val="16"/>
          <w:szCs w:val="16"/>
        </w:rPr>
        <w:t>Levures de panification</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45" type="#_x0000_t75" style="width:16.5pt;height:22.5pt" o:ole="">
            <v:imagedata r:id="rId19" o:title=""/>
          </v:shape>
          <w:control r:id="rId328" w:name="Case à cocher 1642" w:shapeid="_x0000_i2045"/>
        </w:object>
      </w:r>
      <w:r>
        <w:rPr>
          <w:rFonts w:ascii="Calibri" w:hAnsi="Calibri"/>
          <w:sz w:val="16"/>
          <w:szCs w:val="16"/>
        </w:rPr>
        <w:t>Compositions vitrifiables, engobes et préparations similaires, des types utilisés pour la céramique, l’émaillerie ou la verrerie</w:t>
      </w:r>
    </w:p>
    <w:p w:rsidR="00375CA0" w:rsidRDefault="0024602D">
      <w:pPr>
        <w:ind w:left="708" w:right="340"/>
        <w:jc w:val="both"/>
        <w:rPr>
          <w:rFonts w:ascii="Calibri" w:hAnsi="Calibri"/>
          <w:sz w:val="16"/>
          <w:szCs w:val="16"/>
        </w:rPr>
      </w:pPr>
      <w:r>
        <w:rPr>
          <w:rFonts w:ascii="Calibri" w:hAnsi="Calibri"/>
          <w:sz w:val="16"/>
          <w:szCs w:val="16"/>
        </w:rPr>
        <w:object w:dxaOrig="3780" w:dyaOrig="330">
          <v:shape id="_x0000_i2047" type="#_x0000_t75" style="width:16.5pt;height:22.5pt" o:ole="">
            <v:imagedata r:id="rId19" o:title=""/>
          </v:shape>
          <w:control r:id="rId329" w:name="Case à cocher 1652" w:shapeid="_x0000_i2047"/>
        </w:object>
      </w:r>
      <w:r>
        <w:rPr>
          <w:rFonts w:ascii="Calibri" w:hAnsi="Calibri"/>
          <w:sz w:val="16"/>
          <w:szCs w:val="16"/>
        </w:rPr>
        <w:t>Lustres liquides et préparations similaires, frittes et autres verres sous forme de poudre, de grenailles ou de flocons</w:t>
      </w:r>
    </w:p>
    <w:p w:rsidR="00375CA0" w:rsidRDefault="0024602D">
      <w:pPr>
        <w:pStyle w:val="Corpsdetexte"/>
        <w:spacing w:after="0" w:line="240" w:lineRule="auto"/>
        <w:ind w:left="708"/>
        <w:jc w:val="both"/>
        <w:rPr>
          <w:rFonts w:ascii="Calibri" w:hAnsi="Calibri"/>
          <w:sz w:val="16"/>
          <w:szCs w:val="16"/>
        </w:rPr>
      </w:pPr>
      <w:r>
        <w:rPr>
          <w:rFonts w:ascii="Calibri" w:hAnsi="Calibri"/>
          <w:sz w:val="16"/>
          <w:szCs w:val="16"/>
        </w:rPr>
        <w:object w:dxaOrig="3780" w:dyaOrig="330">
          <v:shape id="_x0000_i2049" type="#_x0000_t75" style="width:16.5pt;height:22.5pt" o:ole="">
            <v:imagedata r:id="rId19" o:title=""/>
          </v:shape>
          <w:control r:id="rId330" w:name="Case à cocher 1662" w:shapeid="_x0000_i2049"/>
        </w:object>
      </w:r>
      <w:r>
        <w:rPr>
          <w:rFonts w:ascii="Calibri" w:hAnsi="Calibri"/>
          <w:sz w:val="16"/>
          <w:szCs w:val="16"/>
        </w:rPr>
        <w:t>Arbres de transmission, vilebrequins, arbres à cames et manivelles, etc.</w:t>
      </w:r>
    </w:p>
    <w:p w:rsidR="00375CA0" w:rsidRDefault="00375CA0">
      <w:pPr>
        <w:pStyle w:val="Corpsdetexte"/>
        <w:spacing w:after="0" w:line="240" w:lineRule="auto"/>
        <w:ind w:left="708"/>
        <w:jc w:val="both"/>
        <w:rPr>
          <w:rFonts w:ascii="Calibri" w:hAnsi="Calibri"/>
          <w:color w:val="000000"/>
          <w:sz w:val="16"/>
          <w:szCs w:val="16"/>
        </w:rPr>
      </w:pPr>
    </w:p>
    <w:p w:rsidR="00375CA0" w:rsidRDefault="00375CA0">
      <w:pPr>
        <w:ind w:left="708"/>
        <w:jc w:val="both"/>
        <w:rPr>
          <w:rFonts w:ascii="Times New Roman" w:hAnsi="Times New Roman"/>
          <w:color w:val="000000"/>
          <w:sz w:val="16"/>
          <w:szCs w:val="16"/>
        </w:rPr>
      </w:pPr>
    </w:p>
    <w:p w:rsidR="00375CA0" w:rsidRDefault="0024602D">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2051" type="#_x0000_t75" style="width:16.5pt;height:22.5pt" o:ole="">
            <v:imagedata r:id="rId19" o:title=""/>
          </v:shape>
          <w:control r:id="rId331" w:name="Case à cocher 1672" w:shapeid="_x0000_i2051"/>
        </w:object>
      </w:r>
      <w:r>
        <w:rPr>
          <w:rFonts w:ascii="Calibri" w:hAnsi="Calibri"/>
          <w:color w:val="000000"/>
          <w:sz w:val="16"/>
          <w:szCs w:val="16"/>
        </w:rPr>
        <w:t>mai 2023</w:t>
      </w:r>
    </w:p>
    <w:p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3780" w:dyaOrig="330">
          <v:shape id="_x0000_i2053" type="#_x0000_t75" style="width:16.5pt;height:22.5pt" o:ole="">
            <v:imagedata r:id="rId19" o:title=""/>
          </v:shape>
          <w:control r:id="rId332" w:name="Case à cocher 1682" w:shapeid="_x0000_i2053"/>
        </w:object>
      </w:r>
      <w:r>
        <w:rPr>
          <w:rFonts w:ascii="Calibri" w:hAnsi="Calibri"/>
          <w:color w:val="000000"/>
          <w:sz w:val="16"/>
          <w:szCs w:val="16"/>
        </w:rPr>
        <w:t>juin 2023</w:t>
      </w:r>
    </w:p>
    <w:p w:rsidR="00375CA0" w:rsidRDefault="00375CA0">
      <w:pPr>
        <w:jc w:val="both"/>
        <w:rPr>
          <w:rFonts w:ascii="Calibri" w:hAnsi="Calibri"/>
          <w:color w:val="000000"/>
          <w:sz w:val="16"/>
          <w:szCs w:val="16"/>
        </w:rPr>
      </w:pPr>
    </w:p>
    <w:p w:rsidR="00375CA0" w:rsidRDefault="00375CA0">
      <w:pPr>
        <w:jc w:val="both"/>
        <w:rPr>
          <w:rFonts w:ascii="Calibri" w:hAnsi="Calibri"/>
          <w:color w:val="000000"/>
          <w:sz w:val="16"/>
          <w:szCs w:val="16"/>
        </w:rPr>
      </w:pPr>
    </w:p>
    <w:p w:rsidR="00375CA0" w:rsidRDefault="00375CA0">
      <w:pPr>
        <w:jc w:val="both"/>
        <w:rPr>
          <w:rFonts w:ascii="Calibri" w:hAnsi="Calibri"/>
          <w:color w:val="000000"/>
          <w:sz w:val="16"/>
          <w:szCs w:val="16"/>
        </w:rPr>
      </w:pPr>
    </w:p>
    <w:p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375CA0" w:rsidRDefault="00375CA0">
      <w:pPr>
        <w:ind w:right="340"/>
        <w:jc w:val="both"/>
        <w:rPr>
          <w:rFonts w:ascii="Calibri" w:hAnsi="Calibri"/>
          <w:color w:val="000000"/>
          <w:sz w:val="16"/>
          <w:szCs w:val="16"/>
        </w:rPr>
      </w:pPr>
    </w:p>
    <w:p w:rsidR="00375CA0" w:rsidRDefault="0024602D">
      <w:pPr>
        <w:pStyle w:val="Corpsdetexte"/>
        <w:spacing w:after="0" w:line="240" w:lineRule="auto"/>
        <w:ind w:left="708"/>
        <w:jc w:val="both"/>
      </w:pPr>
      <w:r>
        <w:rPr>
          <w:rFonts w:ascii="Calibri" w:hAnsi="Calibri"/>
          <w:sz w:val="16"/>
          <w:szCs w:val="16"/>
        </w:rPr>
        <w:object w:dxaOrig="3780" w:dyaOrig="330">
          <v:shape id="_x0000_i2055" type="#_x0000_t75" style="width:16.5pt;height:22.5pt" o:ole="">
            <v:imagedata r:id="rId19" o:title=""/>
          </v:shape>
          <w:control r:id="rId333" w:name="Case à cocher 1692" w:shapeid="_x0000_i2055"/>
        </w:object>
      </w:r>
      <w:r>
        <w:rPr>
          <w:rFonts w:ascii="Calibri" w:hAnsi="Calibri"/>
          <w:sz w:val="16"/>
          <w:szCs w:val="16"/>
        </w:rPr>
        <w:t>Option « forfait mensuel » : l’excédent brut d’exploitation gaz et électricité de la période de référence (2021) est rapporté sur 1 mois (montant de l’année 2021 divisé par 12),</w:t>
      </w:r>
    </w:p>
    <w:p w:rsidR="00375CA0" w:rsidRDefault="0024602D">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3780" w:dyaOrig="330">
          <v:shape id="_x0000_i2057" type="#_x0000_t75" style="width:16.5pt;height:22.5pt" o:ole="">
            <v:imagedata r:id="rId19" o:title=""/>
          </v:shape>
          <w:control r:id="rId334" w:name="Case à cocher 1702" w:shapeid="_x0000_i2057"/>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rsidR="00375CA0" w:rsidRDefault="00375CA0">
      <w:pPr>
        <w:pStyle w:val="Corpsdetexte"/>
        <w:spacing w:after="0" w:line="240" w:lineRule="auto"/>
        <w:ind w:left="708"/>
        <w:jc w:val="both"/>
        <w:rPr>
          <w:rFonts w:ascii="Calibri" w:eastAsia="DejaVuSans" w:hAnsi="Calibri" w:cs="Calibri"/>
          <w:color w:val="000000"/>
          <w:sz w:val="16"/>
          <w:szCs w:val="16"/>
        </w:rPr>
      </w:pPr>
    </w:p>
    <w:p w:rsidR="00375CA0" w:rsidRDefault="0024602D">
      <w:pPr>
        <w:ind w:right="340"/>
        <w:jc w:val="both"/>
        <w:rPr>
          <w:rFonts w:ascii="Calibri" w:hAnsi="Calibri"/>
        </w:rPr>
      </w:pPr>
      <w:r>
        <w:rPr>
          <w:rFonts w:ascii="Calibri" w:eastAsia="DejaVuSans" w:hAnsi="Calibri" w:cs="Marianne"/>
          <w:b/>
          <w:bCs/>
          <w:sz w:val="16"/>
          <w:szCs w:val="16"/>
        </w:rPr>
        <w:t>Informations portant sur l’éligibilité de l’entreprise :</w:t>
      </w:r>
    </w:p>
    <w:p w:rsidR="00375CA0" w:rsidRDefault="00375CA0">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375CA0">
        <w:tc>
          <w:tcPr>
            <w:tcW w:w="4600" w:type="dxa"/>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375CA0" w:rsidRDefault="0024602D">
            <w:pPr>
              <w:pStyle w:val="Contenudetableau"/>
              <w:spacing w:before="6" w:after="6"/>
              <w:ind w:right="340"/>
              <w:jc w:val="center"/>
              <w:rPr>
                <w:rFonts w:ascii="Calibri" w:hAnsi="Calibri"/>
                <w:sz w:val="16"/>
                <w:szCs w:val="16"/>
              </w:rPr>
            </w:pPr>
            <w:r>
              <w:rPr>
                <w:rFonts w:ascii="Calibri" w:hAnsi="Calibri"/>
                <w:sz w:val="16"/>
                <w:szCs w:val="16"/>
              </w:rPr>
              <w:t>(en euros)</w: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59" type="#_x0000_t75" style="width:88.5pt;height:16.5pt" o:ole="">
                  <v:imagedata r:id="rId100" o:title=""/>
                </v:shape>
                <w:control r:id="rId335" w:name="Zone de texte 42" w:shapeid="_x0000_i2059"/>
              </w:objec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61" type="#_x0000_t75" style="width:88.5pt;height:16.5pt" o:ole="">
                  <v:imagedata r:id="rId100" o:title=""/>
                </v:shape>
                <w:control r:id="rId336" w:name="Zone de texte 310" w:shapeid="_x0000_i2061"/>
              </w:objec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63" type="#_x0000_t75" style="width:88.5pt;height:16.5pt" o:ole="">
                  <v:imagedata r:id="rId100" o:title=""/>
                </v:shape>
                <w:control r:id="rId337" w:name="Zone de texte 82" w:shapeid="_x0000_i2063"/>
              </w:object>
            </w:r>
          </w:p>
        </w:tc>
      </w:tr>
      <w:tr w:rsidR="00375CA0">
        <w:tc>
          <w:tcPr>
            <w:tcW w:w="4600" w:type="dxa"/>
            <w:tcBorders>
              <w:left w:val="single" w:sz="2" w:space="0" w:color="000000"/>
              <w:bottom w:val="single" w:sz="2" w:space="0" w:color="000000"/>
            </w:tcBorders>
          </w:tcPr>
          <w:p w:rsidR="00375CA0" w:rsidRDefault="0024602D">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65" type="#_x0000_t75" style="width:88.5pt;height:16.5pt" o:ole="">
                  <v:imagedata r:id="rId100" o:title=""/>
                </v:shape>
                <w:control r:id="rId338" w:name="Zone de texte 92" w:shapeid="_x0000_i2065"/>
              </w:object>
            </w:r>
          </w:p>
        </w:tc>
      </w:tr>
      <w:tr w:rsidR="00375CA0">
        <w:tc>
          <w:tcPr>
            <w:tcW w:w="4600" w:type="dxa"/>
            <w:tcBorders>
              <w:top w:val="single" w:sz="2" w:space="0" w:color="000000"/>
              <w:left w:val="single" w:sz="2" w:space="0" w:color="000000"/>
            </w:tcBorders>
          </w:tcPr>
          <w:p w:rsidR="00375CA0" w:rsidRDefault="0024602D">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9"/>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67" type="#_x0000_t75" style="width:88.5pt;height:16.5pt" o:ole="">
                  <v:imagedata r:id="rId100" o:title=""/>
                </v:shape>
                <w:control r:id="rId339" w:name="Zone de texte 312" w:shapeid="_x0000_i2067"/>
              </w:object>
            </w:r>
          </w:p>
        </w:tc>
      </w:tr>
    </w:tbl>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375CA0">
      <w:pPr>
        <w:ind w:right="340"/>
        <w:jc w:val="both"/>
        <w:rPr>
          <w:rFonts w:ascii="Calibri" w:eastAsia="DejaVuSans" w:hAnsi="Calibri" w:cs="Marianne"/>
          <w:b/>
          <w:bCs/>
          <w:sz w:val="16"/>
          <w:szCs w:val="16"/>
        </w:rPr>
      </w:pPr>
    </w:p>
    <w:p w:rsidR="00375CA0" w:rsidRDefault="0024602D">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10"/>
      </w:r>
      <w:r>
        <w:rPr>
          <w:rFonts w:ascii="Calibri" w:eastAsia="DejaVuSans" w:hAnsi="Calibri" w:cs="Marianne"/>
          <w:b/>
          <w:bCs/>
          <w:sz w:val="16"/>
          <w:szCs w:val="16"/>
        </w:rPr>
        <w:t> :</w:t>
      </w:r>
    </w:p>
    <w:p w:rsidR="00375CA0" w:rsidRDefault="00375CA0">
      <w:pPr>
        <w:autoSpaceDE w:val="0"/>
        <w:ind w:right="340"/>
        <w:jc w:val="both"/>
        <w:rPr>
          <w:rFonts w:ascii="Calibri" w:eastAsia="DejaVuSans" w:hAnsi="Calibri" w:cs="Marianne"/>
          <w:b/>
          <w:bCs/>
          <w:sz w:val="16"/>
          <w:szCs w:val="16"/>
        </w:rPr>
      </w:pPr>
    </w:p>
    <w:p w:rsidR="00375CA0" w:rsidRDefault="00375CA0">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375CA0">
        <w:tc>
          <w:tcPr>
            <w:tcW w:w="3236" w:type="dxa"/>
            <w:vMerge w:val="restart"/>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375CA0" w:rsidRDefault="0024602D">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375CA0">
        <w:tc>
          <w:tcPr>
            <w:tcW w:w="3236" w:type="dxa"/>
            <w:vMerge/>
            <w:tcBorders>
              <w:top w:val="single" w:sz="2" w:space="0" w:color="000000"/>
              <w:left w:val="single" w:sz="2" w:space="0" w:color="000000"/>
              <w:bottom w:val="single" w:sz="2" w:space="0" w:color="000000"/>
            </w:tcBorders>
          </w:tcPr>
          <w:p w:rsidR="00375CA0" w:rsidRDefault="00375CA0"/>
        </w:tc>
        <w:tc>
          <w:tcPr>
            <w:tcW w:w="2153" w:type="dxa"/>
            <w:tcBorders>
              <w:left w:val="single" w:sz="2" w:space="0" w:color="000000"/>
              <w:bottom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Mai 2023</w:t>
            </w:r>
          </w:p>
        </w:tc>
        <w:tc>
          <w:tcPr>
            <w:tcW w:w="2090" w:type="dxa"/>
            <w:tcBorders>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Juin 2023</w:t>
            </w:r>
          </w:p>
        </w:tc>
      </w:tr>
      <w:tr w:rsidR="00375CA0">
        <w:tc>
          <w:tcPr>
            <w:tcW w:w="3236" w:type="dxa"/>
            <w:tcBorders>
              <w:left w:val="single" w:sz="2" w:space="0" w:color="000000"/>
              <w:bottom w:val="single" w:sz="2" w:space="0" w:color="000000"/>
            </w:tcBorders>
          </w:tcPr>
          <w:p w:rsidR="00375CA0" w:rsidRDefault="0024602D">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euros)</w:t>
            </w:r>
          </w:p>
        </w:tc>
        <w:tc>
          <w:tcPr>
            <w:tcW w:w="215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69" type="#_x0000_t75" style="width:88.5pt;height:16.5pt" o:ole="">
                  <v:imagedata r:id="rId100" o:title=""/>
                </v:shape>
                <w:control r:id="rId340" w:name="Zone de texte 52" w:shapeid="_x0000_i2069"/>
              </w:object>
            </w:r>
          </w:p>
        </w:tc>
        <w:tc>
          <w:tcPr>
            <w:tcW w:w="209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71" type="#_x0000_t75" style="width:88.5pt;height:16.5pt" o:ole="">
                  <v:imagedata r:id="rId100" o:title=""/>
                </v:shape>
                <w:control r:id="rId341" w:name="Zone de texte 62" w:shapeid="_x0000_i2071"/>
              </w:object>
            </w:r>
          </w:p>
        </w:tc>
      </w:tr>
      <w:tr w:rsidR="00375CA0">
        <w:trPr>
          <w:trHeight w:val="57"/>
        </w:trPr>
        <w:tc>
          <w:tcPr>
            <w:tcW w:w="3236" w:type="dxa"/>
            <w:tcBorders>
              <w:left w:val="single" w:sz="2" w:space="0" w:color="000000"/>
              <w:bottom w:val="single" w:sz="2" w:space="0" w:color="000000"/>
            </w:tcBorders>
          </w:tcPr>
          <w:p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euros)</w:t>
            </w:r>
          </w:p>
        </w:tc>
        <w:tc>
          <w:tcPr>
            <w:tcW w:w="215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73" type="#_x0000_t75" style="width:88.5pt;height:16.5pt" o:ole="">
                  <v:imagedata r:id="rId100" o:title=""/>
                </v:shape>
                <w:control r:id="rId342" w:name="Zone de texte 102" w:shapeid="_x0000_i2073"/>
              </w:object>
            </w:r>
          </w:p>
        </w:tc>
        <w:tc>
          <w:tcPr>
            <w:tcW w:w="209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75" type="#_x0000_t75" style="width:88.5pt;height:16.5pt" o:ole="">
                  <v:imagedata r:id="rId100" o:title=""/>
                </v:shape>
                <w:control r:id="rId343" w:name="Zone de texte 1112" w:shapeid="_x0000_i2075"/>
              </w:object>
            </w:r>
          </w:p>
        </w:tc>
      </w:tr>
      <w:tr w:rsidR="00375CA0">
        <w:trPr>
          <w:trHeight w:val="57"/>
        </w:trPr>
        <w:tc>
          <w:tcPr>
            <w:tcW w:w="3236" w:type="dxa"/>
            <w:tcBorders>
              <w:left w:val="single" w:sz="2" w:space="0" w:color="2A6099"/>
              <w:bottom w:val="single" w:sz="2" w:space="0" w:color="2A6099"/>
            </w:tcBorders>
          </w:tcPr>
          <w:p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215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77" type="#_x0000_t75" style="width:88.5pt;height:16.5pt" o:ole="">
                  <v:imagedata r:id="rId100" o:title=""/>
                </v:shape>
                <w:control r:id="rId344" w:name="Zone de texte 1312" w:shapeid="_x0000_i2077"/>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79" type="#_x0000_t75" style="width:88.5pt;height:16.5pt" o:ole="">
                  <v:imagedata r:id="rId100" o:title=""/>
                </v:shape>
                <w:control r:id="rId345" w:name="Zone de texte 1412" w:shapeid="_x0000_i2079"/>
              </w:object>
            </w:r>
            <w:r>
              <w:rPr>
                <w:rFonts w:ascii="Calibri" w:hAnsi="Calibri"/>
                <w:sz w:val="16"/>
                <w:szCs w:val="16"/>
              </w:rPr>
              <w:t> %</w:t>
            </w:r>
          </w:p>
        </w:tc>
      </w:tr>
    </w:tbl>
    <w:p w:rsidR="00375CA0" w:rsidRDefault="00375CA0">
      <w:pPr>
        <w:ind w:right="340"/>
        <w:jc w:val="both"/>
        <w:rPr>
          <w:rFonts w:ascii="Calibri" w:eastAsia="DejaVuSans" w:hAnsi="Calibri" w:cs="Marianne"/>
          <w:b/>
          <w:bCs/>
          <w:sz w:val="16"/>
          <w:szCs w:val="16"/>
        </w:rPr>
      </w:pPr>
    </w:p>
    <w:p w:rsidR="00375CA0" w:rsidRDefault="0024602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rsidR="00375CA0" w:rsidRDefault="00375CA0">
      <w:pPr>
        <w:ind w:right="340"/>
        <w:jc w:val="both"/>
        <w:rPr>
          <w:rFonts w:eastAsia="DejaVuSans" w:cs="Calibri"/>
          <w:b/>
          <w:bCs/>
          <w:sz w:val="16"/>
          <w:szCs w:val="16"/>
        </w:rPr>
      </w:pPr>
    </w:p>
    <w:p w:rsidR="00375CA0" w:rsidRDefault="00375CA0">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375CA0">
        <w:tc>
          <w:tcPr>
            <w:tcW w:w="5209" w:type="dxa"/>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375CA0" w:rsidRDefault="0024602D">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euros par MWh)</w: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81" type="#_x0000_t75" style="width:88.5pt;height:16.5pt" o:ole="">
                  <v:imagedata r:id="rId100" o:title=""/>
                </v:shape>
                <w:control r:id="rId346" w:name="Zone de texte 323" w:shapeid="_x0000_i2081"/>
              </w:objec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83" type="#_x0000_t75" style="width:88.5pt;height:16.5pt" o:ole="">
                  <v:imagedata r:id="rId100" o:title=""/>
                </v:shape>
                <w:control r:id="rId347" w:name="unnamed725" w:shapeid="_x0000_i2083"/>
              </w:objec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85" type="#_x0000_t75" style="width:88.5pt;height:16.5pt" o:ole="">
                  <v:imagedata r:id="rId100" o:title=""/>
                </v:shape>
                <w:control r:id="rId348" w:name="unnamed7113" w:shapeid="_x0000_i2085"/>
              </w:object>
            </w:r>
          </w:p>
        </w:tc>
      </w:tr>
      <w:tr w:rsidR="00375CA0">
        <w:tc>
          <w:tcPr>
            <w:tcW w:w="5209"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87" type="#_x0000_t75" style="width:88.5pt;height:16.5pt" o:ole="">
                  <v:imagedata r:id="rId100" o:title=""/>
                </v:shape>
                <w:control r:id="rId349" w:name="unnamed724" w:shapeid="_x0000_i2087"/>
              </w:object>
            </w:r>
          </w:p>
        </w:tc>
      </w:tr>
    </w:tbl>
    <w:p w:rsidR="00375CA0" w:rsidRDefault="00375CA0">
      <w:pPr>
        <w:pStyle w:val="Corpsdetexte"/>
        <w:spacing w:after="0"/>
        <w:ind w:right="340"/>
        <w:jc w:val="both"/>
        <w:rPr>
          <w:rFonts w:eastAsia="DejaVuSans" w:cs="Calibri"/>
          <w:b/>
          <w:bCs/>
          <w:sz w:val="16"/>
          <w:szCs w:val="16"/>
        </w:rPr>
      </w:pPr>
    </w:p>
    <w:p w:rsidR="00375CA0" w:rsidRDefault="00375CA0">
      <w:pPr>
        <w:ind w:right="340"/>
        <w:jc w:val="both"/>
        <w:rPr>
          <w:rFonts w:eastAsia="DejaVuSans" w:cs="Calibri"/>
          <w:b/>
          <w:bCs/>
          <w:sz w:val="16"/>
          <w:szCs w:val="16"/>
        </w:rPr>
      </w:pPr>
    </w:p>
    <w:p w:rsidR="00375CA0" w:rsidRDefault="0024602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rsidR="00375CA0" w:rsidRDefault="00375CA0">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375CA0">
        <w:tc>
          <w:tcPr>
            <w:tcW w:w="3914" w:type="dxa"/>
            <w:tcBorders>
              <w:top w:val="single" w:sz="2" w:space="0" w:color="000000"/>
              <w:left w:val="single" w:sz="2" w:space="0" w:color="000000"/>
              <w:bottom w:val="single" w:sz="2" w:space="0" w:color="000000"/>
            </w:tcBorders>
          </w:tcPr>
          <w:p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rsidR="00375CA0" w:rsidRDefault="0024602D">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Mai 2023</w:t>
            </w:r>
          </w:p>
        </w:tc>
        <w:tc>
          <w:tcPr>
            <w:tcW w:w="3235" w:type="dxa"/>
            <w:tcBorders>
              <w:top w:val="single" w:sz="2" w:space="0" w:color="000000"/>
              <w:left w:val="single" w:sz="2" w:space="0" w:color="000000"/>
              <w:bottom w:val="single" w:sz="2" w:space="0" w:color="000000"/>
              <w:right w:val="single" w:sz="2" w:space="0" w:color="000000"/>
            </w:tcBorders>
          </w:tcPr>
          <w:p w:rsidR="00375CA0" w:rsidRDefault="0024602D">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Juin 2023</w: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89" type="#_x0000_t75" style="width:88.5pt;height:16.5pt" o:ole="">
                  <v:imagedata r:id="rId100" o:title=""/>
                </v:shape>
                <w:control r:id="rId350" w:name="Zone de texte 332" w:shapeid="_x0000_i2089"/>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91" type="#_x0000_t75" style="width:88.5pt;height:16.5pt" o:ole="">
                  <v:imagedata r:id="rId100" o:title=""/>
                </v:shape>
                <w:control r:id="rId351" w:name="Zone de texte 342" w:shapeid="_x0000_i2091"/>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93" type="#_x0000_t75" style="width:88.5pt;height:16.5pt" o:ole="">
                  <v:imagedata r:id="rId100" o:title=""/>
                </v:shape>
                <w:control r:id="rId352" w:name="unnamed732" w:shapeid="_x0000_i2093"/>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95" type="#_x0000_t75" style="width:88.5pt;height:16.5pt" o:ole="">
                  <v:imagedata r:id="rId100" o:title=""/>
                </v:shape>
                <w:control r:id="rId353" w:name="unnamed742" w:shapeid="_x0000_i2095"/>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97" type="#_x0000_t75" style="width:88.5pt;height:16.5pt" o:ole="">
                  <v:imagedata r:id="rId100" o:title=""/>
                </v:shape>
                <w:control r:id="rId354" w:name="Zone de texte 352" w:shapeid="_x0000_i2097"/>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099" type="#_x0000_t75" style="width:88.5pt;height:16.5pt" o:ole="">
                  <v:imagedata r:id="rId100" o:title=""/>
                </v:shape>
                <w:control r:id="rId355" w:name="Zone de texte 362" w:shapeid="_x0000_i2099"/>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01" type="#_x0000_t75" style="width:88.5pt;height:16.5pt" o:ole="">
                  <v:imagedata r:id="rId100" o:title=""/>
                </v:shape>
                <w:control r:id="rId356" w:name="unnamed752" w:shapeid="_x0000_i2101"/>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03" type="#_x0000_t75" style="width:88.5pt;height:16.5pt" o:ole="">
                  <v:imagedata r:id="rId100" o:title=""/>
                </v:shape>
                <w:control r:id="rId357" w:name="unnamed762" w:shapeid="_x0000_i2103"/>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vertAlign w:val="baseline"/>
              </w:rPr>
              <w:footnoteReference w:id="11"/>
            </w:r>
            <w:r>
              <w:rPr>
                <w:rFonts w:ascii="Calibri" w:eastAsia="DejaVuSans" w:hAnsi="Calibri" w:cs="DejaVuSans"/>
                <w:color w:val="000000"/>
                <w:sz w:val="16"/>
                <w:szCs w:val="16"/>
                <w:shd w:val="clear" w:color="auto" w:fill="FFFFFF"/>
              </w:rPr>
              <w:t xml:space="preserve"> (préciser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05" type="#_x0000_t75" style="width:88.5pt;height:16.5pt" o:ole="">
                  <v:imagedata r:id="rId100" o:title=""/>
                </v:shape>
                <w:control r:id="rId358" w:name="unnamed772" w:shapeid="_x0000_i2105"/>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07" type="#_x0000_t75" style="width:88.5pt;height:16.5pt" o:ole="">
                  <v:imagedata r:id="rId100" o:title=""/>
                </v:shape>
                <w:control r:id="rId359" w:name="unnamed782" w:shapeid="_x0000_i2107"/>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euros par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09" type="#_x0000_t75" style="width:88.5pt;height:16.5pt" o:ole="">
                  <v:imagedata r:id="rId100" o:title=""/>
                </v:shape>
                <w:control r:id="rId360" w:name="unnamed792" w:shapeid="_x0000_i2109"/>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11" type="#_x0000_t75" style="width:88.5pt;height:16.5pt" o:ole="">
                  <v:imagedata r:id="rId100" o:title=""/>
                </v:shape>
                <w:control r:id="rId361" w:name="unnamed7102" w:shapeid="_x0000_i2111"/>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13" type="#_x0000_t75" style="width:88.5pt;height:16.5pt" o:ole="">
                  <v:imagedata r:id="rId100" o:title=""/>
                </v:shape>
                <w:control r:id="rId362" w:name="unnamed7112" w:shapeid="_x0000_i2113"/>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15" type="#_x0000_t75" style="width:88.5pt;height:16.5pt" o:ole="">
                  <v:imagedata r:id="rId100" o:title=""/>
                </v:shape>
                <w:control r:id="rId363" w:name="unnamed7122" w:shapeid="_x0000_i2115"/>
              </w:object>
            </w:r>
          </w:p>
        </w:tc>
      </w:tr>
      <w:tr w:rsidR="00375CA0">
        <w:tc>
          <w:tcPr>
            <w:tcW w:w="3914" w:type="dxa"/>
            <w:tcBorders>
              <w:left w:val="single" w:sz="2" w:space="0" w:color="000000"/>
              <w:bottom w:val="single" w:sz="2" w:space="0" w:color="000000"/>
            </w:tcBorders>
          </w:tcPr>
          <w:p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euros par unité)</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17" type="#_x0000_t75" style="width:88.5pt;height:16.5pt" o:ole="">
                  <v:imagedata r:id="rId100" o:title=""/>
                </v:shape>
                <w:control r:id="rId364" w:name="unnamed7132" w:shapeid="_x0000_i2117"/>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19" type="#_x0000_t75" style="width:88.5pt;height:16.5pt" o:ole="">
                  <v:imagedata r:id="rId100" o:title=""/>
                </v:shape>
                <w:control r:id="rId365" w:name="unnamed7142" w:shapeid="_x0000_i2119"/>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21" type="#_x0000_t75" style="width:88.5pt;height:16.5pt" o:ole="">
                  <v:imagedata r:id="rId100" o:title=""/>
                </v:shape>
                <w:control r:id="rId366" w:name="Zone de texte 372" w:shapeid="_x0000_i2121"/>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23" type="#_x0000_t75" style="width:88.5pt;height:16.5pt" o:ole="">
                  <v:imagedata r:id="rId100" o:title=""/>
                </v:shape>
                <w:control r:id="rId367" w:name="Zone de texte 382" w:shapeid="_x0000_i2123"/>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25" type="#_x0000_t75" style="width:88.5pt;height:16.5pt" o:ole="">
                  <v:imagedata r:id="rId100" o:title=""/>
                </v:shape>
                <w:control r:id="rId368" w:name="unnamed7152" w:shapeid="_x0000_i2125"/>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27" type="#_x0000_t75" style="width:88.5pt;height:16.5pt" o:ole="">
                  <v:imagedata r:id="rId100" o:title=""/>
                </v:shape>
                <w:control r:id="rId369" w:name="unnamed7162" w:shapeid="_x0000_i2127"/>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euros)</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29" type="#_x0000_t75" style="width:88.5pt;height:16.5pt" o:ole="">
                  <v:imagedata r:id="rId100" o:title=""/>
                </v:shape>
                <w:control r:id="rId370" w:name="unnamed7172" w:shapeid="_x0000_i2129"/>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31" type="#_x0000_t75" style="width:88.5pt;height:16.5pt" o:ole="">
                  <v:imagedata r:id="rId100" o:title=""/>
                </v:shape>
                <w:control r:id="rId371" w:name="unnamed7182" w:shapeid="_x0000_i2131"/>
              </w:object>
            </w:r>
          </w:p>
        </w:tc>
      </w:tr>
      <w:tr w:rsidR="00375CA0">
        <w:tc>
          <w:tcPr>
            <w:tcW w:w="3914" w:type="dxa"/>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33" type="#_x0000_t75" style="width:88.5pt;height:16.5pt" o:ole="">
                  <v:imagedata r:id="rId100" o:title=""/>
                </v:shape>
                <w:control r:id="rId372" w:name="unnamed7192" w:shapeid="_x0000_i2133"/>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35" type="#_x0000_t75" style="width:88.5pt;height:16.5pt" o:ole="">
                  <v:imagedata r:id="rId100" o:title=""/>
                </v:shape>
                <w:control r:id="rId373" w:name="unnamed7202" w:shapeid="_x0000_i2135"/>
              </w:object>
            </w:r>
          </w:p>
        </w:tc>
      </w:tr>
      <w:tr w:rsidR="00375CA0">
        <w:tc>
          <w:tcPr>
            <w:tcW w:w="3914" w:type="dxa"/>
            <w:vMerge w:val="restart"/>
            <w:tcBorders>
              <w:left w:val="single" w:sz="2" w:space="0" w:color="000000"/>
              <w:bottom w:val="single" w:sz="2" w:space="0" w:color="000000"/>
            </w:tcBorders>
          </w:tcPr>
          <w:p w:rsidR="00375CA0" w:rsidRDefault="0024602D">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37" type="#_x0000_t75" style="width:88.5pt;height:16.5pt" o:ole="">
                  <v:imagedata r:id="rId100" o:title=""/>
                </v:shape>
                <w:control r:id="rId374" w:name="Zone de texte 3212" w:shapeid="_x0000_i2137"/>
              </w:object>
            </w:r>
          </w:p>
        </w:tc>
        <w:tc>
          <w:tcPr>
            <w:tcW w:w="3235" w:type="dxa"/>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39" type="#_x0000_t75" style="width:88.5pt;height:16.5pt" o:ole="">
                  <v:imagedata r:id="rId100" o:title=""/>
                </v:shape>
                <w:control r:id="rId375" w:name="Zone de texte 293" w:shapeid="_x0000_i2139"/>
              </w:object>
            </w:r>
            <w:r>
              <w:rPr>
                <w:rFonts w:ascii="Calibri" w:hAnsi="Calibri"/>
                <w:sz w:val="16"/>
                <w:szCs w:val="16"/>
              </w:rPr>
              <w:t> </w:t>
            </w:r>
          </w:p>
        </w:tc>
      </w:tr>
      <w:tr w:rsidR="00375CA0">
        <w:tc>
          <w:tcPr>
            <w:tcW w:w="3914" w:type="dxa"/>
            <w:vMerge/>
            <w:tcBorders>
              <w:left w:val="single" w:sz="2" w:space="0" w:color="000000"/>
              <w:bottom w:val="single" w:sz="2" w:space="0" w:color="000000"/>
            </w:tcBorders>
          </w:tcPr>
          <w:p w:rsidR="00375CA0" w:rsidRDefault="00375CA0"/>
        </w:tc>
        <w:tc>
          <w:tcPr>
            <w:tcW w:w="5728" w:type="dxa"/>
            <w:gridSpan w:val="2"/>
            <w:tcBorders>
              <w:left w:val="single" w:sz="2" w:space="0" w:color="000000"/>
              <w:bottom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41" type="#_x0000_t75" style="width:88.5pt;height:16.5pt" o:ole="">
                  <v:imagedata r:id="rId100" o:title=""/>
                </v:shape>
                <w:control r:id="rId376" w:name="Zone de texte 2912" w:shapeid="_x0000_i2141"/>
              </w:object>
            </w:r>
            <w:r>
              <w:rPr>
                <w:rFonts w:ascii="Calibri" w:hAnsi="Calibri"/>
                <w:sz w:val="16"/>
                <w:szCs w:val="16"/>
              </w:rPr>
              <w:t> </w:t>
            </w:r>
          </w:p>
        </w:tc>
      </w:tr>
    </w:tbl>
    <w:p w:rsidR="00375CA0" w:rsidRDefault="00375CA0">
      <w:pPr>
        <w:jc w:val="center"/>
        <w:rPr>
          <w:rFonts w:ascii="Calibri" w:eastAsia="DejaVuSans" w:hAnsi="Calibri" w:cs="Marianne"/>
          <w:b/>
          <w:bCs/>
          <w:sz w:val="16"/>
          <w:szCs w:val="16"/>
        </w:rPr>
      </w:pPr>
    </w:p>
    <w:p w:rsidR="00375CA0" w:rsidRDefault="0024602D">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rsidR="00375CA0" w:rsidRDefault="00375CA0">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375CA0">
        <w:trPr>
          <w:trHeight w:val="569"/>
        </w:trPr>
        <w:tc>
          <w:tcPr>
            <w:tcW w:w="5790" w:type="dxa"/>
            <w:tcBorders>
              <w:top w:val="single" w:sz="2" w:space="0" w:color="000000"/>
              <w:left w:val="single" w:sz="2" w:space="0" w:color="000000"/>
            </w:tcBorders>
          </w:tcPr>
          <w:p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euros)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rsidR="00375CA0" w:rsidRDefault="0024602D">
            <w:pPr>
              <w:jc w:val="center"/>
              <w:rPr>
                <w:rFonts w:ascii="Calibri" w:hAnsi="Calibri"/>
                <w:sz w:val="16"/>
                <w:szCs w:val="16"/>
              </w:rPr>
            </w:pPr>
            <w:r>
              <w:rPr>
                <w:rFonts w:ascii="Calibri" w:hAnsi="Calibri"/>
                <w:sz w:val="16"/>
                <w:szCs w:val="16"/>
              </w:rPr>
              <w:object w:dxaOrig="3780" w:dyaOrig="330">
                <v:shape id="_x0000_i2143" type="#_x0000_t75" style="width:88.5pt;height:16.5pt" o:ole="">
                  <v:imagedata r:id="rId100" o:title=""/>
                </v:shape>
                <w:control r:id="rId377" w:name="unnamed7212" w:shapeid="_x0000_i2143"/>
              </w:object>
            </w:r>
          </w:p>
        </w:tc>
      </w:tr>
      <w:tr w:rsidR="00375CA0">
        <w:trPr>
          <w:trHeight w:val="412"/>
        </w:trPr>
        <w:tc>
          <w:tcPr>
            <w:tcW w:w="5790" w:type="dxa"/>
            <w:tcBorders>
              <w:left w:val="single" w:sz="2" w:space="0" w:color="000000"/>
              <w:bottom w:val="single" w:sz="2" w:space="0" w:color="000000"/>
            </w:tcBorders>
          </w:tcPr>
          <w:p w:rsidR="00375CA0" w:rsidRDefault="0024602D">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12"/>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rsidR="00375CA0" w:rsidRDefault="0024602D">
            <w:pPr>
              <w:ind w:left="708" w:right="340"/>
              <w:jc w:val="center"/>
              <w:rPr>
                <w:rFonts w:ascii="Calibri" w:hAnsi="Calibri"/>
                <w:sz w:val="16"/>
                <w:szCs w:val="16"/>
              </w:rPr>
            </w:pPr>
            <w:r>
              <w:rPr>
                <w:rFonts w:ascii="Calibri" w:hAnsi="Calibri"/>
                <w:sz w:val="16"/>
                <w:szCs w:val="16"/>
              </w:rPr>
              <w:object w:dxaOrig="3780" w:dyaOrig="330">
                <v:shape id="_x0000_i2145" type="#_x0000_t75" style="width:16.5pt;height:22.5pt" o:ole="">
                  <v:imagedata r:id="rId19" o:title=""/>
                </v:shape>
                <w:control r:id="rId378" w:name="Case à cocher 1712" w:shapeid="_x0000_i2145"/>
              </w:object>
            </w:r>
          </w:p>
        </w:tc>
      </w:tr>
    </w:tbl>
    <w:p w:rsidR="00375CA0" w:rsidRDefault="00375CA0">
      <w:pPr>
        <w:autoSpaceDE w:val="0"/>
        <w:ind w:right="340"/>
        <w:jc w:val="both"/>
        <w:rPr>
          <w:rFonts w:ascii="Calibri" w:eastAsia="DejaVuSans" w:hAnsi="Calibri" w:cs="Marianne"/>
          <w:b/>
          <w:bCs/>
          <w:sz w:val="16"/>
          <w:szCs w:val="16"/>
        </w:rPr>
      </w:pPr>
    </w:p>
    <w:p w:rsidR="00375CA0" w:rsidRDefault="00375CA0">
      <w:pPr>
        <w:spacing w:before="6" w:after="6"/>
        <w:jc w:val="both"/>
        <w:rPr>
          <w:rFonts w:ascii="Calibri" w:eastAsia="DejaVuSans" w:hAnsi="Calibri" w:cs="Marianne"/>
          <w:color w:val="000000"/>
          <w:sz w:val="16"/>
          <w:szCs w:val="16"/>
        </w:rPr>
      </w:pPr>
    </w:p>
    <w:p w:rsidR="00375CA0" w:rsidRDefault="00375CA0">
      <w:pPr>
        <w:spacing w:before="6" w:after="6"/>
        <w:jc w:val="both"/>
        <w:rPr>
          <w:rFonts w:ascii="Calibri" w:eastAsia="DejaVuSans" w:hAnsi="Calibri" w:cs="Marianne"/>
          <w:color w:val="000000"/>
          <w:sz w:val="16"/>
          <w:szCs w:val="16"/>
        </w:rPr>
      </w:pPr>
    </w:p>
    <w:p w:rsidR="00375CA0" w:rsidRDefault="00375CA0">
      <w:pPr>
        <w:spacing w:before="6" w:after="6"/>
        <w:jc w:val="both"/>
        <w:rPr>
          <w:rFonts w:ascii="Calibri" w:eastAsia="DejaVuSans" w:hAnsi="Calibri" w:cs="Marianne"/>
          <w:color w:val="000000"/>
          <w:sz w:val="16"/>
          <w:szCs w:val="16"/>
        </w:rPr>
      </w:pPr>
    </w:p>
    <w:p w:rsidR="00375CA0" w:rsidRDefault="00375CA0">
      <w:pPr>
        <w:spacing w:before="6" w:after="6"/>
        <w:jc w:val="both"/>
        <w:rPr>
          <w:rFonts w:ascii="Calibri" w:eastAsia="DejaVuSans" w:hAnsi="Calibri" w:cs="Marianne"/>
          <w:color w:val="000000"/>
          <w:sz w:val="16"/>
          <w:szCs w:val="16"/>
        </w:rPr>
      </w:pPr>
      <w:bookmarkStart w:id="1" w:name="_GoBack"/>
      <w:bookmarkEnd w:id="1"/>
    </w:p>
    <w:p w:rsidR="00375CA0" w:rsidRDefault="0024602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rsidR="00375CA0" w:rsidRDefault="0024602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rsidR="00375CA0" w:rsidRDefault="0024602D">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rsidR="00375CA0" w:rsidRDefault="0024602D">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rsidR="00375CA0" w:rsidRDefault="0024602D">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 la ou des périodes demandées 2021 et 2023</w:t>
      </w:r>
    </w:p>
    <w:p w:rsidR="00375CA0" w:rsidRDefault="0024602D">
      <w:pPr>
        <w:spacing w:before="6" w:after="6"/>
        <w:jc w:val="both"/>
      </w:pPr>
      <w:r>
        <w:rPr>
          <w:rFonts w:ascii="Calibri" w:eastAsia="DejaVuSans" w:hAnsi="Calibri" w:cs="Marianne"/>
          <w:color w:val="000000"/>
          <w:sz w:val="16"/>
          <w:szCs w:val="16"/>
        </w:rPr>
        <w:t>- la ou les factures d’énergie portant sur les périodes 2023 utilisées par l’entreprise pour le calcul de l’aide,</w:t>
      </w:r>
    </w:p>
    <w:p w:rsidR="00375CA0" w:rsidRDefault="0024602D">
      <w:pPr>
        <w:spacing w:before="6" w:after="6"/>
        <w:jc w:val="both"/>
      </w:pPr>
      <w:r>
        <w:rPr>
          <w:rFonts w:ascii="Calibri" w:eastAsia="DejaVuSans" w:hAnsi="Calibri" w:cs="Marianne"/>
          <w:color w:val="000000"/>
          <w:sz w:val="16"/>
          <w:szCs w:val="16"/>
        </w:rPr>
        <w:t>- la ou les factures d’énergie portant sur la période de référence,</w:t>
      </w:r>
    </w:p>
    <w:p w:rsidR="00375CA0" w:rsidRDefault="0024602D">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 et le volume consommé pour chaque énergie pendant la période de référence et pendant chaque mois de la période éligible considérée,</w:t>
      </w:r>
    </w:p>
    <w:p w:rsidR="00375CA0" w:rsidRDefault="0024602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rsidR="00375CA0" w:rsidRDefault="00375CA0">
      <w:pPr>
        <w:spacing w:before="6" w:after="6"/>
        <w:jc w:val="both"/>
        <w:rPr>
          <w:rFonts w:ascii="Calibri" w:eastAsia="DejaVuSans" w:hAnsi="Calibri" w:cs="Marianne"/>
          <w:color w:val="000000"/>
          <w:sz w:val="16"/>
          <w:szCs w:val="16"/>
        </w:rPr>
      </w:pPr>
    </w:p>
    <w:p w:rsidR="00375CA0" w:rsidRDefault="0024602D">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3780" w:dyaOrig="330">
          <v:shape id="_x0000_i2147" type="#_x0000_t75" style="width:161.25pt;height:16.5pt" o:ole="">
            <v:imagedata r:id="rId379" o:title=""/>
          </v:shape>
          <w:control r:id="rId380" w:name="unnamed8" w:shapeid="_x0000_i2147"/>
        </w:object>
      </w:r>
    </w:p>
    <w:p w:rsidR="00375CA0" w:rsidRDefault="00375CA0">
      <w:pPr>
        <w:tabs>
          <w:tab w:val="left" w:pos="6240"/>
        </w:tabs>
        <w:rPr>
          <w:rFonts w:ascii="Calibri" w:hAnsi="Calibri"/>
          <w:sz w:val="16"/>
          <w:szCs w:val="16"/>
        </w:rPr>
      </w:pPr>
    </w:p>
    <w:p w:rsidR="00375CA0" w:rsidRDefault="0024602D">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3780" w:dyaOrig="330">
          <v:shape id="_x0000_i2149" type="#_x0000_t75" style="width:88.5pt;height:16.5pt" o:ole="">
            <v:imagedata r:id="rId100" o:title=""/>
          </v:shape>
          <w:control r:id="rId381" w:name="unnamed9" w:shapeid="_x0000_i2149"/>
        </w:object>
      </w:r>
    </w:p>
    <w:p w:rsidR="00375CA0" w:rsidRDefault="0024602D">
      <w:pPr>
        <w:tabs>
          <w:tab w:val="left" w:pos="6240"/>
        </w:tabs>
        <w:rPr>
          <w:rFonts w:ascii="Calibri" w:hAnsi="Calibri"/>
          <w:sz w:val="16"/>
          <w:szCs w:val="16"/>
        </w:rPr>
      </w:pPr>
      <w:r>
        <w:rPr>
          <w:rFonts w:ascii="Calibri" w:hAnsi="Calibri"/>
          <w:sz w:val="16"/>
          <w:szCs w:val="16"/>
        </w:rPr>
        <w:tab/>
        <w:t xml:space="preserve">Nom et SIREN du cabinet d’expertise comptable </w:t>
      </w:r>
    </w:p>
    <w:p w:rsidR="00375CA0" w:rsidRDefault="0024602D">
      <w:pPr>
        <w:jc w:val="right"/>
        <w:rPr>
          <w:rFonts w:ascii="Calibri" w:hAnsi="Calibri"/>
          <w:sz w:val="16"/>
          <w:szCs w:val="16"/>
        </w:rPr>
      </w:pPr>
      <w:r>
        <w:rPr>
          <w:rFonts w:ascii="Calibri" w:hAnsi="Calibri"/>
          <w:sz w:val="16"/>
          <w:szCs w:val="16"/>
        </w:rPr>
        <w:object w:dxaOrig="3780" w:dyaOrig="330">
          <v:shape id="_x0000_i2151" type="#_x0000_t75" style="width:300pt;height:16.5pt" o:ole="">
            <v:imagedata r:id="rId382" o:title=""/>
          </v:shape>
          <w:control r:id="rId383" w:name="unnamed10" w:shapeid="_x0000_i2151"/>
        </w:object>
      </w:r>
    </w:p>
    <w:p w:rsidR="00375CA0" w:rsidRDefault="00375CA0">
      <w:pPr>
        <w:jc w:val="right"/>
        <w:rPr>
          <w:rFonts w:ascii="Calibri" w:hAnsi="Calibri"/>
          <w:sz w:val="16"/>
          <w:szCs w:val="16"/>
        </w:rPr>
      </w:pPr>
    </w:p>
    <w:p w:rsidR="00375CA0" w:rsidRDefault="00375CA0">
      <w:pPr>
        <w:jc w:val="right"/>
        <w:rPr>
          <w:rFonts w:ascii="Calibri" w:hAnsi="Calibri"/>
          <w:sz w:val="16"/>
          <w:szCs w:val="16"/>
        </w:rPr>
      </w:pPr>
    </w:p>
    <w:p w:rsidR="00375CA0" w:rsidRDefault="0024602D">
      <w:pPr>
        <w:jc w:val="right"/>
        <w:rPr>
          <w:rFonts w:ascii="Calibri" w:hAnsi="Calibri"/>
          <w:sz w:val="16"/>
          <w:szCs w:val="16"/>
        </w:rPr>
      </w:pPr>
      <w:r>
        <w:rPr>
          <w:rFonts w:ascii="Calibri" w:hAnsi="Calibri"/>
          <w:sz w:val="16"/>
          <w:szCs w:val="16"/>
        </w:rPr>
        <w:t>Nom et Numéro professionnel SUPRA de l’expert-comptable</w:t>
      </w:r>
    </w:p>
    <w:p w:rsidR="00375CA0" w:rsidRDefault="0024602D">
      <w:pPr>
        <w:jc w:val="right"/>
        <w:rPr>
          <w:rFonts w:ascii="Calibri" w:hAnsi="Calibri"/>
          <w:sz w:val="16"/>
          <w:szCs w:val="16"/>
        </w:rPr>
      </w:pPr>
      <w:r>
        <w:rPr>
          <w:rFonts w:ascii="Calibri" w:hAnsi="Calibri"/>
          <w:sz w:val="16"/>
          <w:szCs w:val="16"/>
        </w:rPr>
        <w:object w:dxaOrig="3780" w:dyaOrig="330">
          <v:shape id="_x0000_i2153" type="#_x0000_t75" style="width:300pt;height:16.5pt" o:ole="">
            <v:imagedata r:id="rId382" o:title=""/>
          </v:shape>
          <w:control r:id="rId384" w:name="unnamed101" w:shapeid="_x0000_i2153"/>
        </w:object>
      </w:r>
    </w:p>
    <w:p w:rsidR="00375CA0" w:rsidRDefault="00375CA0">
      <w:pPr>
        <w:jc w:val="right"/>
        <w:rPr>
          <w:rFonts w:ascii="Calibri" w:hAnsi="Calibri"/>
          <w:sz w:val="16"/>
          <w:szCs w:val="16"/>
        </w:rPr>
      </w:pPr>
    </w:p>
    <w:p w:rsidR="00375CA0" w:rsidRDefault="0024602D">
      <w:pPr>
        <w:tabs>
          <w:tab w:val="left" w:pos="6240"/>
        </w:tabs>
        <w:jc w:val="right"/>
        <w:rPr>
          <w:rFonts w:ascii="Calibri" w:hAnsi="Calibri"/>
          <w:sz w:val="16"/>
          <w:szCs w:val="16"/>
        </w:rPr>
      </w:pPr>
      <w:r>
        <w:rPr>
          <w:rFonts w:ascii="Calibri" w:hAnsi="Calibri"/>
          <w:sz w:val="16"/>
          <w:szCs w:val="16"/>
        </w:rPr>
        <w:t xml:space="preserve">Cachet et signature de l’expert comptable </w:t>
      </w:r>
    </w:p>
    <w:sectPr w:rsidR="00375CA0">
      <w:headerReference w:type="default" r:id="rId385"/>
      <w:footerReference w:type="default" r:id="rId386"/>
      <w:headerReference w:type="first" r:id="rId387"/>
      <w:footerReference w:type="first" r:id="rId388"/>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2D" w:rsidRDefault="0024602D">
      <w:r>
        <w:separator/>
      </w:r>
    </w:p>
  </w:endnote>
  <w:endnote w:type="continuationSeparator" w:id="0">
    <w:p w:rsidR="0024602D" w:rsidRDefault="0024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2D" w:rsidRDefault="0024602D">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2F19C8">
      <w:rPr>
        <w:rFonts w:ascii="Calibri" w:hAnsi="Calibri"/>
        <w:noProof/>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2D" w:rsidRDefault="002460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2D" w:rsidRDefault="0024602D">
      <w:pPr>
        <w:rPr>
          <w:sz w:val="12"/>
        </w:rPr>
      </w:pPr>
      <w:r>
        <w:separator/>
      </w:r>
    </w:p>
  </w:footnote>
  <w:footnote w:type="continuationSeparator" w:id="0">
    <w:p w:rsidR="0024602D" w:rsidRDefault="0024602D">
      <w:pPr>
        <w:rPr>
          <w:sz w:val="12"/>
        </w:rPr>
      </w:pPr>
      <w:r>
        <w:continuationSeparator/>
      </w:r>
    </w:p>
  </w:footnote>
  <w:footnote w:id="1">
    <w:p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rsidR="0024602D" w:rsidRDefault="0024602D" w:rsidP="0024602D">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décret  </w:t>
      </w:r>
      <w:r>
        <w:rPr>
          <w:rFonts w:ascii="Calibri" w:eastAsia="Times New Roman" w:hAnsi="Calibri" w:cs="Marianne"/>
          <w:b/>
          <w:bCs/>
          <w:iCs/>
          <w:color w:val="000000"/>
          <w:sz w:val="16"/>
          <w:szCs w:val="16"/>
        </w:rPr>
        <w:t>n°2022-967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 </w:t>
      </w:r>
    </w:p>
    <w:p w:rsidR="0024602D" w:rsidRDefault="0024602D" w:rsidP="0024602D">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 w:id="5">
    <w:p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6">
    <w:p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7">
    <w:p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8">
    <w:p w:rsidR="0024602D" w:rsidRDefault="0024602D">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décret  </w:t>
      </w:r>
      <w:r>
        <w:rPr>
          <w:rFonts w:ascii="Calibri" w:eastAsia="Times New Roman" w:hAnsi="Calibri" w:cs="Marianne"/>
          <w:b/>
          <w:bCs/>
          <w:iCs/>
          <w:color w:val="000000"/>
          <w:sz w:val="16"/>
          <w:szCs w:val="16"/>
        </w:rPr>
        <w:t>n°2022-967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 </w:t>
      </w:r>
    </w:p>
    <w:p w:rsidR="0024602D" w:rsidRDefault="0024602D">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 w:id="9">
    <w:p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0">
    <w:p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1">
    <w:p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12">
    <w:p w:rsidR="0024602D" w:rsidRDefault="0024602D">
      <w:pPr>
        <w:pStyle w:val="Notedebasdepage"/>
        <w:jc w:val="both"/>
        <w:rPr>
          <w:rFonts w:ascii="Calibri" w:eastAsia="Times New Roman" w:hAnsi="Calibri" w:cs="Marianne"/>
          <w:iCs/>
          <w:color w:val="000000"/>
          <w:sz w:val="16"/>
          <w:szCs w:val="16"/>
        </w:rPr>
      </w:pPr>
      <w:r>
        <w:rPr>
          <w:rStyle w:val="Caractresdenotedebasdepage"/>
        </w:rPr>
        <w:footnoteRef/>
      </w:r>
      <w:r>
        <w:rPr>
          <w:rFonts w:ascii="Calibri" w:hAnsi="Calibri"/>
          <w:sz w:val="16"/>
          <w:szCs w:val="16"/>
        </w:rPr>
        <w:tab/>
        <w:t xml:space="preserve">Conformément au 2° du I et au 2° du II de l’article 8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 l’aide est limitée de manière à ce que l’EBE du mois éligible additionné du montant d’aide, ne dépasse pas 70 % du montant de l’EBE de la période de référence de 2021 </w:t>
      </w:r>
      <w:r>
        <w:rPr>
          <w:rFonts w:ascii="Calibri" w:eastAsia="Times New Roman" w:hAnsi="Calibri" w:cs="Marianne"/>
          <w:i/>
          <w:iCs/>
          <w:color w:val="000000"/>
          <w:sz w:val="16"/>
          <w:szCs w:val="16"/>
        </w:rPr>
        <w:t xml:space="preserve">(ou du même mois en 2021), </w:t>
      </w:r>
      <w:r>
        <w:rPr>
          <w:rFonts w:ascii="Calibri" w:eastAsia="Times New Roman" w:hAnsi="Calibri" w:cs="Marianne"/>
          <w:iCs/>
          <w:color w:val="000000"/>
          <w:sz w:val="16"/>
          <w:szCs w:val="16"/>
        </w:rPr>
        <w:t xml:space="preserve">ramené sur un mois, si cet EBE est positif. </w:t>
      </w:r>
    </w:p>
    <w:p w:rsidR="0024602D" w:rsidRDefault="0024602D">
      <w:pPr>
        <w:pStyle w:val="Notedebasdepage"/>
        <w:ind w:firstLine="0"/>
        <w:jc w:val="both"/>
        <w:rPr>
          <w:rFonts w:ascii="Calibri" w:hAnsi="Calibri"/>
          <w:b/>
          <w:bCs/>
          <w:sz w:val="16"/>
          <w:szCs w:val="16"/>
        </w:rPr>
      </w:pPr>
      <w:r>
        <w:rPr>
          <w:rFonts w:ascii="Calibri" w:eastAsia="Times New Roman" w:hAnsi="Calibri" w:cs="Marianne"/>
          <w:iCs/>
          <w:color w:val="000000"/>
          <w:sz w:val="16"/>
          <w:szCs w:val="16"/>
        </w:rPr>
        <w:t xml:space="preserve">A compter des dépenses de janvier 2023, pour les entreprises présentant des pertes opérationnelles (EBE négatif sur le mois objet de la demande d’aide), le plafonnement de l’aide diffère selon que l’entreprise avait au cours de la période de référence 2021 </w:t>
      </w:r>
      <w:r>
        <w:rPr>
          <w:rFonts w:ascii="Calibri" w:eastAsia="Times New Roman" w:hAnsi="Calibri" w:cs="Marianne"/>
          <w:i/>
          <w:iCs/>
          <w:color w:val="000000"/>
          <w:sz w:val="16"/>
          <w:szCs w:val="16"/>
        </w:rPr>
        <w:t xml:space="preserve">(ou du mois de 2021 correspondant au mois de la demande d’aide) </w:t>
      </w:r>
      <w:r>
        <w:rPr>
          <w:rFonts w:ascii="Calibri" w:eastAsia="Times New Roman" w:hAnsi="Calibri" w:cs="Marianne"/>
          <w:iCs/>
          <w:color w:val="000000"/>
          <w:sz w:val="16"/>
          <w:szCs w:val="16"/>
        </w:rPr>
        <w:t xml:space="preserve">un EBE positif ou négatif. En cas d’un EBE négatif au cours de la période de référence : le montant de l’aide additionné à l’EBE reste limité à zéro. En cas d’EBE positif au cours de la période de référence : le montant de l’aide pour le mois de la période éligible additionné à l’EBE du mois est plafonné à 70% du montant de l’EBE de 2021 </w:t>
      </w:r>
      <w:r>
        <w:rPr>
          <w:rFonts w:ascii="Calibri" w:eastAsia="Times New Roman" w:hAnsi="Calibri" w:cs="Marianne"/>
          <w:i/>
          <w:iCs/>
          <w:color w:val="000000"/>
          <w:sz w:val="16"/>
          <w:szCs w:val="16"/>
        </w:rPr>
        <w:t>(ou du mois correspondant de 2021</w:t>
      </w:r>
      <w:r>
        <w:rPr>
          <w:rFonts w:ascii="Calibri" w:eastAsia="Times New Roman" w:hAnsi="Calibri" w:cs="Marianne"/>
          <w:iCs/>
          <w:color w:val="000000"/>
          <w:sz w:val="16"/>
          <w:szCs w:val="16"/>
        </w:rPr>
        <w:t>), ramené à un mois.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2D" w:rsidRDefault="0024602D">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2D" w:rsidRDefault="0024602D">
    <w:pPr>
      <w:pStyle w:val="En-tte"/>
    </w:pPr>
    <w:r>
      <w:rPr>
        <w:noProof/>
        <w:lang w:eastAsia="fr-FR" w:bidi="ar-SA"/>
      </w:rPr>
      <w:drawing>
        <wp:anchor distT="0" distB="0" distL="0" distR="0" simplePos="0" relativeHeight="2" behindDoc="0" locked="0" layoutInCell="0" allowOverlap="1">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87FAA"/>
    <w:multiLevelType w:val="multilevel"/>
    <w:tmpl w:val="BE10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A0"/>
    <w:rsid w:val="0024602D"/>
    <w:rsid w:val="002F19C8"/>
    <w:rsid w:val="00375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96"/>
    <o:shapelayout v:ext="edit">
      <o:idmap v:ext="edit" data="1"/>
    </o:shapelayout>
  </w:shapeDefaults>
  <w:decimalSymbol w:val=","/>
  <w:listSeparator w:val=";"/>
  <w14:docId w14:val="2BD36A55"/>
  <w15:docId w15:val="{9F3E30F7-3267-43FA-B7EF-142660C8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uiPriority w:val="99"/>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65975">
      <w:bodyDiv w:val="1"/>
      <w:marLeft w:val="0"/>
      <w:marRight w:val="0"/>
      <w:marTop w:val="0"/>
      <w:marBottom w:val="0"/>
      <w:divBdr>
        <w:top w:val="none" w:sz="0" w:space="0" w:color="auto"/>
        <w:left w:val="none" w:sz="0" w:space="0" w:color="auto"/>
        <w:bottom w:val="none" w:sz="0" w:space="0" w:color="auto"/>
        <w:right w:val="none" w:sz="0" w:space="0" w:color="auto"/>
      </w:divBdr>
    </w:div>
    <w:div w:id="99152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control" Target="activeX/activeX287.xml"/><Relationship Id="rId21" Type="http://schemas.openxmlformats.org/officeDocument/2006/relationships/control" Target="activeX/activeX12.xml"/><Relationship Id="rId42" Type="http://schemas.openxmlformats.org/officeDocument/2006/relationships/control" Target="activeX/activeX31.xm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6.xml"/><Relationship Id="rId159" Type="http://schemas.openxmlformats.org/officeDocument/2006/relationships/control" Target="activeX/activeX147.xml"/><Relationship Id="rId324" Type="http://schemas.openxmlformats.org/officeDocument/2006/relationships/control" Target="activeX/activeX312.xml"/><Relationship Id="rId345" Type="http://schemas.openxmlformats.org/officeDocument/2006/relationships/control" Target="activeX/activeX333.xml"/><Relationship Id="rId366" Type="http://schemas.openxmlformats.org/officeDocument/2006/relationships/control" Target="activeX/activeX354.xml"/><Relationship Id="rId387" Type="http://schemas.openxmlformats.org/officeDocument/2006/relationships/header" Target="header2.xml"/><Relationship Id="rId170" Type="http://schemas.openxmlformats.org/officeDocument/2006/relationships/control" Target="activeX/activeX158.xml"/><Relationship Id="rId191" Type="http://schemas.openxmlformats.org/officeDocument/2006/relationships/control" Target="activeX/activeX179.xml"/><Relationship Id="rId205" Type="http://schemas.openxmlformats.org/officeDocument/2006/relationships/control" Target="activeX/activeX193.xml"/><Relationship Id="rId226" Type="http://schemas.openxmlformats.org/officeDocument/2006/relationships/control" Target="activeX/activeX214.xml"/><Relationship Id="rId247" Type="http://schemas.openxmlformats.org/officeDocument/2006/relationships/control" Target="activeX/activeX235.xml"/><Relationship Id="rId107" Type="http://schemas.openxmlformats.org/officeDocument/2006/relationships/control" Target="activeX/activeX95.xml"/><Relationship Id="rId268" Type="http://schemas.openxmlformats.org/officeDocument/2006/relationships/control" Target="activeX/activeX256.xml"/><Relationship Id="rId289" Type="http://schemas.openxmlformats.org/officeDocument/2006/relationships/control" Target="activeX/activeX277.xml"/><Relationship Id="rId11" Type="http://schemas.openxmlformats.org/officeDocument/2006/relationships/control" Target="activeX/activeX3.xml"/><Relationship Id="rId32" Type="http://schemas.openxmlformats.org/officeDocument/2006/relationships/control" Target="activeX/activeX21.xml"/><Relationship Id="rId53" Type="http://schemas.openxmlformats.org/officeDocument/2006/relationships/control" Target="activeX/activeX42.xml"/><Relationship Id="rId74" Type="http://schemas.openxmlformats.org/officeDocument/2006/relationships/control" Target="activeX/activeX63.xml"/><Relationship Id="rId128" Type="http://schemas.openxmlformats.org/officeDocument/2006/relationships/control" Target="activeX/activeX116.xml"/><Relationship Id="rId149" Type="http://schemas.openxmlformats.org/officeDocument/2006/relationships/control" Target="activeX/activeX137.xml"/><Relationship Id="rId314" Type="http://schemas.openxmlformats.org/officeDocument/2006/relationships/control" Target="activeX/activeX302.xml"/><Relationship Id="rId335" Type="http://schemas.openxmlformats.org/officeDocument/2006/relationships/control" Target="activeX/activeX323.xml"/><Relationship Id="rId356" Type="http://schemas.openxmlformats.org/officeDocument/2006/relationships/control" Target="activeX/activeX344.xml"/><Relationship Id="rId377" Type="http://schemas.openxmlformats.org/officeDocument/2006/relationships/control" Target="activeX/activeX365.xml"/><Relationship Id="rId5" Type="http://schemas.openxmlformats.org/officeDocument/2006/relationships/footnotes" Target="footnotes.xml"/><Relationship Id="rId95" Type="http://schemas.openxmlformats.org/officeDocument/2006/relationships/control" Target="activeX/activeX84.xml"/><Relationship Id="rId160" Type="http://schemas.openxmlformats.org/officeDocument/2006/relationships/control" Target="activeX/activeX148.xml"/><Relationship Id="rId181" Type="http://schemas.openxmlformats.org/officeDocument/2006/relationships/control" Target="activeX/activeX169.xml"/><Relationship Id="rId216" Type="http://schemas.openxmlformats.org/officeDocument/2006/relationships/control" Target="activeX/activeX204.xml"/><Relationship Id="rId237" Type="http://schemas.openxmlformats.org/officeDocument/2006/relationships/control" Target="activeX/activeX225.xml"/><Relationship Id="rId258" Type="http://schemas.openxmlformats.org/officeDocument/2006/relationships/control" Target="activeX/activeX246.xml"/><Relationship Id="rId279" Type="http://schemas.openxmlformats.org/officeDocument/2006/relationships/control" Target="activeX/activeX267.xml"/><Relationship Id="rId22" Type="http://schemas.openxmlformats.org/officeDocument/2006/relationships/image" Target="media/image4.wmf"/><Relationship Id="rId43" Type="http://schemas.openxmlformats.org/officeDocument/2006/relationships/control" Target="activeX/activeX32.xml"/><Relationship Id="rId64" Type="http://schemas.openxmlformats.org/officeDocument/2006/relationships/control" Target="activeX/activeX53.xml"/><Relationship Id="rId118" Type="http://schemas.openxmlformats.org/officeDocument/2006/relationships/control" Target="activeX/activeX106.xml"/><Relationship Id="rId139" Type="http://schemas.openxmlformats.org/officeDocument/2006/relationships/control" Target="activeX/activeX127.xml"/><Relationship Id="rId290" Type="http://schemas.openxmlformats.org/officeDocument/2006/relationships/control" Target="activeX/activeX278.xml"/><Relationship Id="rId304" Type="http://schemas.openxmlformats.org/officeDocument/2006/relationships/control" Target="activeX/activeX292.xml"/><Relationship Id="rId325" Type="http://schemas.openxmlformats.org/officeDocument/2006/relationships/control" Target="activeX/activeX313.xml"/><Relationship Id="rId346" Type="http://schemas.openxmlformats.org/officeDocument/2006/relationships/control" Target="activeX/activeX334.xml"/><Relationship Id="rId367" Type="http://schemas.openxmlformats.org/officeDocument/2006/relationships/control" Target="activeX/activeX355.xml"/><Relationship Id="rId388" Type="http://schemas.openxmlformats.org/officeDocument/2006/relationships/footer" Target="footer2.xml"/><Relationship Id="rId85" Type="http://schemas.openxmlformats.org/officeDocument/2006/relationships/control" Target="activeX/activeX74.xml"/><Relationship Id="rId150" Type="http://schemas.openxmlformats.org/officeDocument/2006/relationships/control" Target="activeX/activeX138.xml"/><Relationship Id="rId171" Type="http://schemas.openxmlformats.org/officeDocument/2006/relationships/control" Target="activeX/activeX159.xml"/><Relationship Id="rId192" Type="http://schemas.openxmlformats.org/officeDocument/2006/relationships/control" Target="activeX/activeX180.xml"/><Relationship Id="rId206" Type="http://schemas.openxmlformats.org/officeDocument/2006/relationships/control" Target="activeX/activeX194.xml"/><Relationship Id="rId227" Type="http://schemas.openxmlformats.org/officeDocument/2006/relationships/control" Target="activeX/activeX215.xml"/><Relationship Id="rId248" Type="http://schemas.openxmlformats.org/officeDocument/2006/relationships/control" Target="activeX/activeX236.xml"/><Relationship Id="rId269" Type="http://schemas.openxmlformats.org/officeDocument/2006/relationships/control" Target="activeX/activeX257.xml"/><Relationship Id="rId12" Type="http://schemas.openxmlformats.org/officeDocument/2006/relationships/control" Target="activeX/activeX4.xml"/><Relationship Id="rId33" Type="http://schemas.openxmlformats.org/officeDocument/2006/relationships/control" Target="activeX/activeX22.xml"/><Relationship Id="rId108" Type="http://schemas.openxmlformats.org/officeDocument/2006/relationships/control" Target="activeX/activeX96.xml"/><Relationship Id="rId129" Type="http://schemas.openxmlformats.org/officeDocument/2006/relationships/control" Target="activeX/activeX117.xml"/><Relationship Id="rId280" Type="http://schemas.openxmlformats.org/officeDocument/2006/relationships/control" Target="activeX/activeX268.xml"/><Relationship Id="rId315" Type="http://schemas.openxmlformats.org/officeDocument/2006/relationships/control" Target="activeX/activeX303.xml"/><Relationship Id="rId336" Type="http://schemas.openxmlformats.org/officeDocument/2006/relationships/control" Target="activeX/activeX324.xml"/><Relationship Id="rId357" Type="http://schemas.openxmlformats.org/officeDocument/2006/relationships/control" Target="activeX/activeX345.xml"/><Relationship Id="rId54" Type="http://schemas.openxmlformats.org/officeDocument/2006/relationships/control" Target="activeX/activeX43.xml"/><Relationship Id="rId75" Type="http://schemas.openxmlformats.org/officeDocument/2006/relationships/control" Target="activeX/activeX64.xml"/><Relationship Id="rId96" Type="http://schemas.openxmlformats.org/officeDocument/2006/relationships/control" Target="activeX/activeX85.xml"/><Relationship Id="rId140" Type="http://schemas.openxmlformats.org/officeDocument/2006/relationships/control" Target="activeX/activeX128.xml"/><Relationship Id="rId161" Type="http://schemas.openxmlformats.org/officeDocument/2006/relationships/control" Target="activeX/activeX149.xml"/><Relationship Id="rId182" Type="http://schemas.openxmlformats.org/officeDocument/2006/relationships/control" Target="activeX/activeX170.xml"/><Relationship Id="rId217" Type="http://schemas.openxmlformats.org/officeDocument/2006/relationships/control" Target="activeX/activeX205.xml"/><Relationship Id="rId378" Type="http://schemas.openxmlformats.org/officeDocument/2006/relationships/control" Target="activeX/activeX366.xml"/><Relationship Id="rId6" Type="http://schemas.openxmlformats.org/officeDocument/2006/relationships/endnotes" Target="endnotes.xml"/><Relationship Id="rId238" Type="http://schemas.openxmlformats.org/officeDocument/2006/relationships/control" Target="activeX/activeX226.xml"/><Relationship Id="rId259" Type="http://schemas.openxmlformats.org/officeDocument/2006/relationships/control" Target="activeX/activeX247.xml"/><Relationship Id="rId23" Type="http://schemas.openxmlformats.org/officeDocument/2006/relationships/control" Target="activeX/activeX13.xml"/><Relationship Id="rId119" Type="http://schemas.openxmlformats.org/officeDocument/2006/relationships/control" Target="activeX/activeX107.xml"/><Relationship Id="rId270" Type="http://schemas.openxmlformats.org/officeDocument/2006/relationships/control" Target="activeX/activeX258.xml"/><Relationship Id="rId291" Type="http://schemas.openxmlformats.org/officeDocument/2006/relationships/control" Target="activeX/activeX279.xml"/><Relationship Id="rId305" Type="http://schemas.openxmlformats.org/officeDocument/2006/relationships/control" Target="activeX/activeX293.xml"/><Relationship Id="rId326" Type="http://schemas.openxmlformats.org/officeDocument/2006/relationships/control" Target="activeX/activeX314.xml"/><Relationship Id="rId347" Type="http://schemas.openxmlformats.org/officeDocument/2006/relationships/control" Target="activeX/activeX335.xml"/><Relationship Id="rId44" Type="http://schemas.openxmlformats.org/officeDocument/2006/relationships/control" Target="activeX/activeX33.xml"/><Relationship Id="rId65" Type="http://schemas.openxmlformats.org/officeDocument/2006/relationships/control" Target="activeX/activeX54.xml"/><Relationship Id="rId86" Type="http://schemas.openxmlformats.org/officeDocument/2006/relationships/control" Target="activeX/activeX75.xml"/><Relationship Id="rId130" Type="http://schemas.openxmlformats.org/officeDocument/2006/relationships/control" Target="activeX/activeX118.xml"/><Relationship Id="rId151" Type="http://schemas.openxmlformats.org/officeDocument/2006/relationships/control" Target="activeX/activeX139.xml"/><Relationship Id="rId368" Type="http://schemas.openxmlformats.org/officeDocument/2006/relationships/control" Target="activeX/activeX356.xml"/><Relationship Id="rId389" Type="http://schemas.openxmlformats.org/officeDocument/2006/relationships/fontTable" Target="fontTable.xml"/><Relationship Id="rId172" Type="http://schemas.openxmlformats.org/officeDocument/2006/relationships/control" Target="activeX/activeX160.xml"/><Relationship Id="rId193" Type="http://schemas.openxmlformats.org/officeDocument/2006/relationships/control" Target="activeX/activeX181.xml"/><Relationship Id="rId207" Type="http://schemas.openxmlformats.org/officeDocument/2006/relationships/control" Target="activeX/activeX195.xml"/><Relationship Id="rId228" Type="http://schemas.openxmlformats.org/officeDocument/2006/relationships/control" Target="activeX/activeX216.xml"/><Relationship Id="rId249" Type="http://schemas.openxmlformats.org/officeDocument/2006/relationships/control" Target="activeX/activeX237.xml"/><Relationship Id="rId13" Type="http://schemas.openxmlformats.org/officeDocument/2006/relationships/control" Target="activeX/activeX5.xml"/><Relationship Id="rId109" Type="http://schemas.openxmlformats.org/officeDocument/2006/relationships/control" Target="activeX/activeX97.xml"/><Relationship Id="rId260" Type="http://schemas.openxmlformats.org/officeDocument/2006/relationships/control" Target="activeX/activeX248.xml"/><Relationship Id="rId281" Type="http://schemas.openxmlformats.org/officeDocument/2006/relationships/control" Target="activeX/activeX269.xml"/><Relationship Id="rId316" Type="http://schemas.openxmlformats.org/officeDocument/2006/relationships/control" Target="activeX/activeX304.xml"/><Relationship Id="rId337" Type="http://schemas.openxmlformats.org/officeDocument/2006/relationships/control" Target="activeX/activeX325.xml"/><Relationship Id="rId34" Type="http://schemas.openxmlformats.org/officeDocument/2006/relationships/control" Target="activeX/activeX23.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6.xml"/><Relationship Id="rId120" Type="http://schemas.openxmlformats.org/officeDocument/2006/relationships/control" Target="activeX/activeX108.xml"/><Relationship Id="rId141" Type="http://schemas.openxmlformats.org/officeDocument/2006/relationships/control" Target="activeX/activeX129.xml"/><Relationship Id="rId358" Type="http://schemas.openxmlformats.org/officeDocument/2006/relationships/control" Target="activeX/activeX346.xml"/><Relationship Id="rId379" Type="http://schemas.openxmlformats.org/officeDocument/2006/relationships/image" Target="media/image7.wmf"/><Relationship Id="rId7" Type="http://schemas.openxmlformats.org/officeDocument/2006/relationships/image" Target="media/image1.wmf"/><Relationship Id="rId162" Type="http://schemas.openxmlformats.org/officeDocument/2006/relationships/control" Target="activeX/activeX150.xml"/><Relationship Id="rId183" Type="http://schemas.openxmlformats.org/officeDocument/2006/relationships/control" Target="activeX/activeX171.xml"/><Relationship Id="rId218" Type="http://schemas.openxmlformats.org/officeDocument/2006/relationships/control" Target="activeX/activeX206.xml"/><Relationship Id="rId239" Type="http://schemas.openxmlformats.org/officeDocument/2006/relationships/control" Target="activeX/activeX227.xml"/><Relationship Id="rId390" Type="http://schemas.openxmlformats.org/officeDocument/2006/relationships/theme" Target="theme/theme1.xml"/><Relationship Id="rId250" Type="http://schemas.openxmlformats.org/officeDocument/2006/relationships/control" Target="activeX/activeX238.xml"/><Relationship Id="rId271" Type="http://schemas.openxmlformats.org/officeDocument/2006/relationships/control" Target="activeX/activeX259.xml"/><Relationship Id="rId292" Type="http://schemas.openxmlformats.org/officeDocument/2006/relationships/control" Target="activeX/activeX280.xml"/><Relationship Id="rId306" Type="http://schemas.openxmlformats.org/officeDocument/2006/relationships/control" Target="activeX/activeX294.xml"/><Relationship Id="rId24" Type="http://schemas.openxmlformats.org/officeDocument/2006/relationships/control" Target="activeX/activeX14.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8.xml"/><Relationship Id="rId131" Type="http://schemas.openxmlformats.org/officeDocument/2006/relationships/control" Target="activeX/activeX119.xml"/><Relationship Id="rId327" Type="http://schemas.openxmlformats.org/officeDocument/2006/relationships/control" Target="activeX/activeX315.xml"/><Relationship Id="rId348" Type="http://schemas.openxmlformats.org/officeDocument/2006/relationships/control" Target="activeX/activeX336.xml"/><Relationship Id="rId369" Type="http://schemas.openxmlformats.org/officeDocument/2006/relationships/control" Target="activeX/activeX357.xml"/><Relationship Id="rId152" Type="http://schemas.openxmlformats.org/officeDocument/2006/relationships/control" Target="activeX/activeX140.xml"/><Relationship Id="rId173" Type="http://schemas.openxmlformats.org/officeDocument/2006/relationships/control" Target="activeX/activeX161.xml"/><Relationship Id="rId194" Type="http://schemas.openxmlformats.org/officeDocument/2006/relationships/control" Target="activeX/activeX182.xml"/><Relationship Id="rId208" Type="http://schemas.openxmlformats.org/officeDocument/2006/relationships/control" Target="activeX/activeX196.xml"/><Relationship Id="rId229" Type="http://schemas.openxmlformats.org/officeDocument/2006/relationships/control" Target="activeX/activeX217.xml"/><Relationship Id="rId380" Type="http://schemas.openxmlformats.org/officeDocument/2006/relationships/control" Target="activeX/activeX367.xml"/><Relationship Id="rId240" Type="http://schemas.openxmlformats.org/officeDocument/2006/relationships/control" Target="activeX/activeX228.xml"/><Relationship Id="rId261" Type="http://schemas.openxmlformats.org/officeDocument/2006/relationships/control" Target="activeX/activeX249.xml"/><Relationship Id="rId14" Type="http://schemas.openxmlformats.org/officeDocument/2006/relationships/control" Target="activeX/activeX6.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image" Target="media/image6.wmf"/><Relationship Id="rId282" Type="http://schemas.openxmlformats.org/officeDocument/2006/relationships/control" Target="activeX/activeX270.xml"/><Relationship Id="rId317" Type="http://schemas.openxmlformats.org/officeDocument/2006/relationships/control" Target="activeX/activeX305.xml"/><Relationship Id="rId338" Type="http://schemas.openxmlformats.org/officeDocument/2006/relationships/control" Target="activeX/activeX326.xml"/><Relationship Id="rId359" Type="http://schemas.openxmlformats.org/officeDocument/2006/relationships/control" Target="activeX/activeX347.xml"/><Relationship Id="rId8" Type="http://schemas.openxmlformats.org/officeDocument/2006/relationships/control" Target="activeX/activeX1.xml"/><Relationship Id="rId98" Type="http://schemas.openxmlformats.org/officeDocument/2006/relationships/control" Target="activeX/activeX87.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1.xml"/><Relationship Id="rId184" Type="http://schemas.openxmlformats.org/officeDocument/2006/relationships/control" Target="activeX/activeX172.xml"/><Relationship Id="rId219" Type="http://schemas.openxmlformats.org/officeDocument/2006/relationships/control" Target="activeX/activeX207.xml"/><Relationship Id="rId370" Type="http://schemas.openxmlformats.org/officeDocument/2006/relationships/control" Target="activeX/activeX358.xml"/><Relationship Id="rId230" Type="http://schemas.openxmlformats.org/officeDocument/2006/relationships/control" Target="activeX/activeX218.xml"/><Relationship Id="rId251" Type="http://schemas.openxmlformats.org/officeDocument/2006/relationships/control" Target="activeX/activeX239.xml"/><Relationship Id="rId25" Type="http://schemas.openxmlformats.org/officeDocument/2006/relationships/image" Target="media/image5.wmf"/><Relationship Id="rId46" Type="http://schemas.openxmlformats.org/officeDocument/2006/relationships/control" Target="activeX/activeX35.xml"/><Relationship Id="rId67" Type="http://schemas.openxmlformats.org/officeDocument/2006/relationships/control" Target="activeX/activeX56.xml"/><Relationship Id="rId272" Type="http://schemas.openxmlformats.org/officeDocument/2006/relationships/control" Target="activeX/activeX260.xml"/><Relationship Id="rId293" Type="http://schemas.openxmlformats.org/officeDocument/2006/relationships/control" Target="activeX/activeX281.xml"/><Relationship Id="rId307" Type="http://schemas.openxmlformats.org/officeDocument/2006/relationships/control" Target="activeX/activeX295.xml"/><Relationship Id="rId328" Type="http://schemas.openxmlformats.org/officeDocument/2006/relationships/control" Target="activeX/activeX316.xml"/><Relationship Id="rId349" Type="http://schemas.openxmlformats.org/officeDocument/2006/relationships/control" Target="activeX/activeX337.xml"/><Relationship Id="rId88" Type="http://schemas.openxmlformats.org/officeDocument/2006/relationships/control" Target="activeX/activeX77.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1.xml"/><Relationship Id="rId174" Type="http://schemas.openxmlformats.org/officeDocument/2006/relationships/control" Target="activeX/activeX162.xml"/><Relationship Id="rId195" Type="http://schemas.openxmlformats.org/officeDocument/2006/relationships/control" Target="activeX/activeX183.xml"/><Relationship Id="rId209" Type="http://schemas.openxmlformats.org/officeDocument/2006/relationships/control" Target="activeX/activeX197.xml"/><Relationship Id="rId360" Type="http://schemas.openxmlformats.org/officeDocument/2006/relationships/control" Target="activeX/activeX348.xml"/><Relationship Id="rId381" Type="http://schemas.openxmlformats.org/officeDocument/2006/relationships/control" Target="activeX/activeX368.xml"/><Relationship Id="rId220" Type="http://schemas.openxmlformats.org/officeDocument/2006/relationships/control" Target="activeX/activeX208.xml"/><Relationship Id="rId241" Type="http://schemas.openxmlformats.org/officeDocument/2006/relationships/control" Target="activeX/activeX229.xml"/><Relationship Id="rId15" Type="http://schemas.openxmlformats.org/officeDocument/2006/relationships/control" Target="activeX/activeX7.xml"/><Relationship Id="rId36" Type="http://schemas.openxmlformats.org/officeDocument/2006/relationships/control" Target="activeX/activeX25.xml"/><Relationship Id="rId57" Type="http://schemas.openxmlformats.org/officeDocument/2006/relationships/control" Target="activeX/activeX46.xml"/><Relationship Id="rId262" Type="http://schemas.openxmlformats.org/officeDocument/2006/relationships/control" Target="activeX/activeX250.xml"/><Relationship Id="rId283" Type="http://schemas.openxmlformats.org/officeDocument/2006/relationships/control" Target="activeX/activeX271.xml"/><Relationship Id="rId318" Type="http://schemas.openxmlformats.org/officeDocument/2006/relationships/control" Target="activeX/activeX306.xml"/><Relationship Id="rId339" Type="http://schemas.openxmlformats.org/officeDocument/2006/relationships/control" Target="activeX/activeX327.xml"/><Relationship Id="rId78" Type="http://schemas.openxmlformats.org/officeDocument/2006/relationships/control" Target="activeX/activeX67.xml"/><Relationship Id="rId99" Type="http://schemas.openxmlformats.org/officeDocument/2006/relationships/control" Target="activeX/activeX88.xml"/><Relationship Id="rId101" Type="http://schemas.openxmlformats.org/officeDocument/2006/relationships/control" Target="activeX/activeX89.xml"/><Relationship Id="rId122" Type="http://schemas.openxmlformats.org/officeDocument/2006/relationships/control" Target="activeX/activeX110.xml"/><Relationship Id="rId143" Type="http://schemas.openxmlformats.org/officeDocument/2006/relationships/control" Target="activeX/activeX131.xml"/><Relationship Id="rId164" Type="http://schemas.openxmlformats.org/officeDocument/2006/relationships/control" Target="activeX/activeX152.xml"/><Relationship Id="rId185" Type="http://schemas.openxmlformats.org/officeDocument/2006/relationships/control" Target="activeX/activeX173.xml"/><Relationship Id="rId350" Type="http://schemas.openxmlformats.org/officeDocument/2006/relationships/control" Target="activeX/activeX338.xml"/><Relationship Id="rId371" Type="http://schemas.openxmlformats.org/officeDocument/2006/relationships/control" Target="activeX/activeX359.xml"/><Relationship Id="rId9" Type="http://schemas.openxmlformats.org/officeDocument/2006/relationships/image" Target="media/image2.wmf"/><Relationship Id="rId210" Type="http://schemas.openxmlformats.org/officeDocument/2006/relationships/control" Target="activeX/activeX198.xml"/><Relationship Id="rId26" Type="http://schemas.openxmlformats.org/officeDocument/2006/relationships/control" Target="activeX/activeX15.xml"/><Relationship Id="rId231" Type="http://schemas.openxmlformats.org/officeDocument/2006/relationships/control" Target="activeX/activeX219.xml"/><Relationship Id="rId252" Type="http://schemas.openxmlformats.org/officeDocument/2006/relationships/control" Target="activeX/activeX240.xml"/><Relationship Id="rId273" Type="http://schemas.openxmlformats.org/officeDocument/2006/relationships/control" Target="activeX/activeX261.xml"/><Relationship Id="rId294" Type="http://schemas.openxmlformats.org/officeDocument/2006/relationships/control" Target="activeX/activeX282.xml"/><Relationship Id="rId308" Type="http://schemas.openxmlformats.org/officeDocument/2006/relationships/control" Target="activeX/activeX296.xml"/><Relationship Id="rId329" Type="http://schemas.openxmlformats.org/officeDocument/2006/relationships/control" Target="activeX/activeX317.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0.xml"/><Relationship Id="rId133" Type="http://schemas.openxmlformats.org/officeDocument/2006/relationships/control" Target="activeX/activeX121.xml"/><Relationship Id="rId154" Type="http://schemas.openxmlformats.org/officeDocument/2006/relationships/control" Target="activeX/activeX142.xml"/><Relationship Id="rId175" Type="http://schemas.openxmlformats.org/officeDocument/2006/relationships/control" Target="activeX/activeX163.xml"/><Relationship Id="rId340" Type="http://schemas.openxmlformats.org/officeDocument/2006/relationships/control" Target="activeX/activeX328.xml"/><Relationship Id="rId361" Type="http://schemas.openxmlformats.org/officeDocument/2006/relationships/control" Target="activeX/activeX349.xml"/><Relationship Id="rId196" Type="http://schemas.openxmlformats.org/officeDocument/2006/relationships/control" Target="activeX/activeX184.xml"/><Relationship Id="rId200" Type="http://schemas.openxmlformats.org/officeDocument/2006/relationships/control" Target="activeX/activeX188.xml"/><Relationship Id="rId382" Type="http://schemas.openxmlformats.org/officeDocument/2006/relationships/image" Target="media/image8.wmf"/><Relationship Id="rId16" Type="http://schemas.openxmlformats.org/officeDocument/2006/relationships/control" Target="activeX/activeX8.xml"/><Relationship Id="rId221" Type="http://schemas.openxmlformats.org/officeDocument/2006/relationships/control" Target="activeX/activeX209.xml"/><Relationship Id="rId242" Type="http://schemas.openxmlformats.org/officeDocument/2006/relationships/control" Target="activeX/activeX230.xml"/><Relationship Id="rId263" Type="http://schemas.openxmlformats.org/officeDocument/2006/relationships/control" Target="activeX/activeX251.xml"/><Relationship Id="rId284" Type="http://schemas.openxmlformats.org/officeDocument/2006/relationships/control" Target="activeX/activeX272.xml"/><Relationship Id="rId319" Type="http://schemas.openxmlformats.org/officeDocument/2006/relationships/control" Target="activeX/activeX307.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0.xml"/><Relationship Id="rId123" Type="http://schemas.openxmlformats.org/officeDocument/2006/relationships/control" Target="activeX/activeX111.xml"/><Relationship Id="rId144" Type="http://schemas.openxmlformats.org/officeDocument/2006/relationships/control" Target="activeX/activeX132.xml"/><Relationship Id="rId330" Type="http://schemas.openxmlformats.org/officeDocument/2006/relationships/control" Target="activeX/activeX318.xml"/><Relationship Id="rId90" Type="http://schemas.openxmlformats.org/officeDocument/2006/relationships/control" Target="activeX/activeX79.xml"/><Relationship Id="rId165" Type="http://schemas.openxmlformats.org/officeDocument/2006/relationships/control" Target="activeX/activeX153.xml"/><Relationship Id="rId186" Type="http://schemas.openxmlformats.org/officeDocument/2006/relationships/control" Target="activeX/activeX174.xml"/><Relationship Id="rId351" Type="http://schemas.openxmlformats.org/officeDocument/2006/relationships/control" Target="activeX/activeX339.xml"/><Relationship Id="rId372" Type="http://schemas.openxmlformats.org/officeDocument/2006/relationships/control" Target="activeX/activeX360.xml"/><Relationship Id="rId211" Type="http://schemas.openxmlformats.org/officeDocument/2006/relationships/control" Target="activeX/activeX199.xml"/><Relationship Id="rId232" Type="http://schemas.openxmlformats.org/officeDocument/2006/relationships/control" Target="activeX/activeX220.xml"/><Relationship Id="rId253" Type="http://schemas.openxmlformats.org/officeDocument/2006/relationships/control" Target="activeX/activeX241.xml"/><Relationship Id="rId274" Type="http://schemas.openxmlformats.org/officeDocument/2006/relationships/control" Target="activeX/activeX262.xml"/><Relationship Id="rId295" Type="http://schemas.openxmlformats.org/officeDocument/2006/relationships/control" Target="activeX/activeX283.xml"/><Relationship Id="rId309" Type="http://schemas.openxmlformats.org/officeDocument/2006/relationships/control" Target="activeX/activeX297.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1.xml"/><Relationship Id="rId134" Type="http://schemas.openxmlformats.org/officeDocument/2006/relationships/control" Target="activeX/activeX122.xml"/><Relationship Id="rId320" Type="http://schemas.openxmlformats.org/officeDocument/2006/relationships/control" Target="activeX/activeX308.xml"/><Relationship Id="rId80" Type="http://schemas.openxmlformats.org/officeDocument/2006/relationships/control" Target="activeX/activeX69.xml"/><Relationship Id="rId155" Type="http://schemas.openxmlformats.org/officeDocument/2006/relationships/control" Target="activeX/activeX143.xml"/><Relationship Id="rId176" Type="http://schemas.openxmlformats.org/officeDocument/2006/relationships/control" Target="activeX/activeX164.xml"/><Relationship Id="rId197" Type="http://schemas.openxmlformats.org/officeDocument/2006/relationships/control" Target="activeX/activeX185.xml"/><Relationship Id="rId341" Type="http://schemas.openxmlformats.org/officeDocument/2006/relationships/control" Target="activeX/activeX329.xml"/><Relationship Id="rId362" Type="http://schemas.openxmlformats.org/officeDocument/2006/relationships/control" Target="activeX/activeX350.xml"/><Relationship Id="rId383" Type="http://schemas.openxmlformats.org/officeDocument/2006/relationships/control" Target="activeX/activeX369.xml"/><Relationship Id="rId201" Type="http://schemas.openxmlformats.org/officeDocument/2006/relationships/control" Target="activeX/activeX189.xml"/><Relationship Id="rId222" Type="http://schemas.openxmlformats.org/officeDocument/2006/relationships/control" Target="activeX/activeX210.xml"/><Relationship Id="rId243" Type="http://schemas.openxmlformats.org/officeDocument/2006/relationships/control" Target="activeX/activeX231.xml"/><Relationship Id="rId264" Type="http://schemas.openxmlformats.org/officeDocument/2006/relationships/control" Target="activeX/activeX252.xml"/><Relationship Id="rId285" Type="http://schemas.openxmlformats.org/officeDocument/2006/relationships/control" Target="activeX/activeX273.xml"/><Relationship Id="rId17" Type="http://schemas.openxmlformats.org/officeDocument/2006/relationships/control" Target="activeX/activeX9.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1.xml"/><Relationship Id="rId124" Type="http://schemas.openxmlformats.org/officeDocument/2006/relationships/control" Target="activeX/activeX112.xml"/><Relationship Id="rId310" Type="http://schemas.openxmlformats.org/officeDocument/2006/relationships/control" Target="activeX/activeX298.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33.xml"/><Relationship Id="rId166" Type="http://schemas.openxmlformats.org/officeDocument/2006/relationships/control" Target="activeX/activeX154.xml"/><Relationship Id="rId187" Type="http://schemas.openxmlformats.org/officeDocument/2006/relationships/control" Target="activeX/activeX175.xml"/><Relationship Id="rId331" Type="http://schemas.openxmlformats.org/officeDocument/2006/relationships/control" Target="activeX/activeX319.xml"/><Relationship Id="rId352" Type="http://schemas.openxmlformats.org/officeDocument/2006/relationships/control" Target="activeX/activeX340.xml"/><Relationship Id="rId373" Type="http://schemas.openxmlformats.org/officeDocument/2006/relationships/control" Target="activeX/activeX361.xml"/><Relationship Id="rId1" Type="http://schemas.openxmlformats.org/officeDocument/2006/relationships/numbering" Target="numbering.xml"/><Relationship Id="rId212" Type="http://schemas.openxmlformats.org/officeDocument/2006/relationships/control" Target="activeX/activeX200.xml"/><Relationship Id="rId233" Type="http://schemas.openxmlformats.org/officeDocument/2006/relationships/control" Target="activeX/activeX221.xml"/><Relationship Id="rId254" Type="http://schemas.openxmlformats.org/officeDocument/2006/relationships/control" Target="activeX/activeX242.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2.xml"/><Relationship Id="rId275" Type="http://schemas.openxmlformats.org/officeDocument/2006/relationships/control" Target="activeX/activeX263.xml"/><Relationship Id="rId296" Type="http://schemas.openxmlformats.org/officeDocument/2006/relationships/control" Target="activeX/activeX284.xml"/><Relationship Id="rId300" Type="http://schemas.openxmlformats.org/officeDocument/2006/relationships/control" Target="activeX/activeX288.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3.xml"/><Relationship Id="rId156" Type="http://schemas.openxmlformats.org/officeDocument/2006/relationships/control" Target="activeX/activeX144.xml"/><Relationship Id="rId177" Type="http://schemas.openxmlformats.org/officeDocument/2006/relationships/control" Target="activeX/activeX165.xml"/><Relationship Id="rId198" Type="http://schemas.openxmlformats.org/officeDocument/2006/relationships/control" Target="activeX/activeX186.xml"/><Relationship Id="rId321" Type="http://schemas.openxmlformats.org/officeDocument/2006/relationships/control" Target="activeX/activeX309.xml"/><Relationship Id="rId342" Type="http://schemas.openxmlformats.org/officeDocument/2006/relationships/control" Target="activeX/activeX330.xml"/><Relationship Id="rId363" Type="http://schemas.openxmlformats.org/officeDocument/2006/relationships/control" Target="activeX/activeX351.xml"/><Relationship Id="rId384" Type="http://schemas.openxmlformats.org/officeDocument/2006/relationships/control" Target="activeX/activeX370.xml"/><Relationship Id="rId202" Type="http://schemas.openxmlformats.org/officeDocument/2006/relationships/control" Target="activeX/activeX190.xml"/><Relationship Id="rId223" Type="http://schemas.openxmlformats.org/officeDocument/2006/relationships/control" Target="activeX/activeX211.xml"/><Relationship Id="rId244" Type="http://schemas.openxmlformats.org/officeDocument/2006/relationships/control" Target="activeX/activeX232.xml"/><Relationship Id="rId18" Type="http://schemas.openxmlformats.org/officeDocument/2006/relationships/control" Target="activeX/activeX10.xml"/><Relationship Id="rId39" Type="http://schemas.openxmlformats.org/officeDocument/2006/relationships/control" Target="activeX/activeX28.xml"/><Relationship Id="rId265" Type="http://schemas.openxmlformats.org/officeDocument/2006/relationships/control" Target="activeX/activeX253.xml"/><Relationship Id="rId286" Type="http://schemas.openxmlformats.org/officeDocument/2006/relationships/control" Target="activeX/activeX274.xml"/><Relationship Id="rId50" Type="http://schemas.openxmlformats.org/officeDocument/2006/relationships/control" Target="activeX/activeX39.xml"/><Relationship Id="rId104" Type="http://schemas.openxmlformats.org/officeDocument/2006/relationships/control" Target="activeX/activeX92.xml"/><Relationship Id="rId125" Type="http://schemas.openxmlformats.org/officeDocument/2006/relationships/control" Target="activeX/activeX113.xml"/><Relationship Id="rId146" Type="http://schemas.openxmlformats.org/officeDocument/2006/relationships/control" Target="activeX/activeX134.xml"/><Relationship Id="rId167" Type="http://schemas.openxmlformats.org/officeDocument/2006/relationships/control" Target="activeX/activeX155.xml"/><Relationship Id="rId188" Type="http://schemas.openxmlformats.org/officeDocument/2006/relationships/control" Target="activeX/activeX176.xml"/><Relationship Id="rId311" Type="http://schemas.openxmlformats.org/officeDocument/2006/relationships/control" Target="activeX/activeX299.xml"/><Relationship Id="rId332" Type="http://schemas.openxmlformats.org/officeDocument/2006/relationships/control" Target="activeX/activeX320.xml"/><Relationship Id="rId353" Type="http://schemas.openxmlformats.org/officeDocument/2006/relationships/control" Target="activeX/activeX341.xml"/><Relationship Id="rId374" Type="http://schemas.openxmlformats.org/officeDocument/2006/relationships/control" Target="activeX/activeX362.xml"/><Relationship Id="rId71" Type="http://schemas.openxmlformats.org/officeDocument/2006/relationships/control" Target="activeX/activeX60.xml"/><Relationship Id="rId92" Type="http://schemas.openxmlformats.org/officeDocument/2006/relationships/control" Target="activeX/activeX81.xml"/><Relationship Id="rId213" Type="http://schemas.openxmlformats.org/officeDocument/2006/relationships/control" Target="activeX/activeX201.xml"/><Relationship Id="rId234" Type="http://schemas.openxmlformats.org/officeDocument/2006/relationships/control" Target="activeX/activeX222.xml"/><Relationship Id="rId2" Type="http://schemas.openxmlformats.org/officeDocument/2006/relationships/styles" Target="styles.xml"/><Relationship Id="rId29" Type="http://schemas.openxmlformats.org/officeDocument/2006/relationships/control" Target="activeX/activeX18.xml"/><Relationship Id="rId255" Type="http://schemas.openxmlformats.org/officeDocument/2006/relationships/control" Target="activeX/activeX243.xml"/><Relationship Id="rId276" Type="http://schemas.openxmlformats.org/officeDocument/2006/relationships/control" Target="activeX/activeX264.xml"/><Relationship Id="rId297" Type="http://schemas.openxmlformats.org/officeDocument/2006/relationships/control" Target="activeX/activeX285.xml"/><Relationship Id="rId40" Type="http://schemas.openxmlformats.org/officeDocument/2006/relationships/control" Target="activeX/activeX29.xml"/><Relationship Id="rId115" Type="http://schemas.openxmlformats.org/officeDocument/2006/relationships/control" Target="activeX/activeX103.xml"/><Relationship Id="rId136" Type="http://schemas.openxmlformats.org/officeDocument/2006/relationships/control" Target="activeX/activeX124.xml"/><Relationship Id="rId157" Type="http://schemas.openxmlformats.org/officeDocument/2006/relationships/control" Target="activeX/activeX145.xml"/><Relationship Id="rId178" Type="http://schemas.openxmlformats.org/officeDocument/2006/relationships/control" Target="activeX/activeX166.xml"/><Relationship Id="rId301" Type="http://schemas.openxmlformats.org/officeDocument/2006/relationships/control" Target="activeX/activeX289.xml"/><Relationship Id="rId322" Type="http://schemas.openxmlformats.org/officeDocument/2006/relationships/control" Target="activeX/activeX310.xml"/><Relationship Id="rId343" Type="http://schemas.openxmlformats.org/officeDocument/2006/relationships/control" Target="activeX/activeX331.xml"/><Relationship Id="rId364" Type="http://schemas.openxmlformats.org/officeDocument/2006/relationships/control" Target="activeX/activeX352.xml"/><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7.xml"/><Relationship Id="rId203" Type="http://schemas.openxmlformats.org/officeDocument/2006/relationships/control" Target="activeX/activeX191.xml"/><Relationship Id="rId385" Type="http://schemas.openxmlformats.org/officeDocument/2006/relationships/header" Target="header1.xml"/><Relationship Id="rId19" Type="http://schemas.openxmlformats.org/officeDocument/2006/relationships/image" Target="media/image3.wmf"/><Relationship Id="rId224" Type="http://schemas.openxmlformats.org/officeDocument/2006/relationships/control" Target="activeX/activeX212.xml"/><Relationship Id="rId245" Type="http://schemas.openxmlformats.org/officeDocument/2006/relationships/control" Target="activeX/activeX233.xml"/><Relationship Id="rId266" Type="http://schemas.openxmlformats.org/officeDocument/2006/relationships/control" Target="activeX/activeX254.xml"/><Relationship Id="rId287" Type="http://schemas.openxmlformats.org/officeDocument/2006/relationships/control" Target="activeX/activeX275.xml"/><Relationship Id="rId30" Type="http://schemas.openxmlformats.org/officeDocument/2006/relationships/control" Target="activeX/activeX19.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6.xml"/><Relationship Id="rId312" Type="http://schemas.openxmlformats.org/officeDocument/2006/relationships/control" Target="activeX/activeX300.xml"/><Relationship Id="rId333" Type="http://schemas.openxmlformats.org/officeDocument/2006/relationships/control" Target="activeX/activeX321.xml"/><Relationship Id="rId354" Type="http://schemas.openxmlformats.org/officeDocument/2006/relationships/control" Target="activeX/activeX342.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189" Type="http://schemas.openxmlformats.org/officeDocument/2006/relationships/control" Target="activeX/activeX177.xml"/><Relationship Id="rId375" Type="http://schemas.openxmlformats.org/officeDocument/2006/relationships/control" Target="activeX/activeX363.xml"/><Relationship Id="rId3" Type="http://schemas.openxmlformats.org/officeDocument/2006/relationships/settings" Target="settings.xml"/><Relationship Id="rId214" Type="http://schemas.openxmlformats.org/officeDocument/2006/relationships/control" Target="activeX/activeX202.xml"/><Relationship Id="rId235" Type="http://schemas.openxmlformats.org/officeDocument/2006/relationships/control" Target="activeX/activeX223.xml"/><Relationship Id="rId256" Type="http://schemas.openxmlformats.org/officeDocument/2006/relationships/control" Target="activeX/activeX244.xml"/><Relationship Id="rId277" Type="http://schemas.openxmlformats.org/officeDocument/2006/relationships/control" Target="activeX/activeX265.xml"/><Relationship Id="rId298" Type="http://schemas.openxmlformats.org/officeDocument/2006/relationships/control" Target="activeX/activeX286.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6.xml"/><Relationship Id="rId302" Type="http://schemas.openxmlformats.org/officeDocument/2006/relationships/control" Target="activeX/activeX290.xml"/><Relationship Id="rId323" Type="http://schemas.openxmlformats.org/officeDocument/2006/relationships/control" Target="activeX/activeX311.xml"/><Relationship Id="rId344" Type="http://schemas.openxmlformats.org/officeDocument/2006/relationships/control" Target="activeX/activeX332.xml"/><Relationship Id="rId20" Type="http://schemas.openxmlformats.org/officeDocument/2006/relationships/control" Target="activeX/activeX11.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179" Type="http://schemas.openxmlformats.org/officeDocument/2006/relationships/control" Target="activeX/activeX167.xml"/><Relationship Id="rId365" Type="http://schemas.openxmlformats.org/officeDocument/2006/relationships/control" Target="activeX/activeX353.xml"/><Relationship Id="rId386" Type="http://schemas.openxmlformats.org/officeDocument/2006/relationships/footer" Target="footer1.xml"/><Relationship Id="rId190" Type="http://schemas.openxmlformats.org/officeDocument/2006/relationships/control" Target="activeX/activeX178.xml"/><Relationship Id="rId204" Type="http://schemas.openxmlformats.org/officeDocument/2006/relationships/control" Target="activeX/activeX192.xml"/><Relationship Id="rId225" Type="http://schemas.openxmlformats.org/officeDocument/2006/relationships/control" Target="activeX/activeX213.xml"/><Relationship Id="rId246" Type="http://schemas.openxmlformats.org/officeDocument/2006/relationships/control" Target="activeX/activeX234.xml"/><Relationship Id="rId267" Type="http://schemas.openxmlformats.org/officeDocument/2006/relationships/control" Target="activeX/activeX255.xml"/><Relationship Id="rId288" Type="http://schemas.openxmlformats.org/officeDocument/2006/relationships/control" Target="activeX/activeX276.xml"/><Relationship Id="rId106" Type="http://schemas.openxmlformats.org/officeDocument/2006/relationships/control" Target="activeX/activeX94.xml"/><Relationship Id="rId127" Type="http://schemas.openxmlformats.org/officeDocument/2006/relationships/control" Target="activeX/activeX115.xml"/><Relationship Id="rId313" Type="http://schemas.openxmlformats.org/officeDocument/2006/relationships/control" Target="activeX/activeX301.xml"/><Relationship Id="rId10" Type="http://schemas.openxmlformats.org/officeDocument/2006/relationships/control" Target="activeX/activeX2.xml"/><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2.xml"/><Relationship Id="rId94" Type="http://schemas.openxmlformats.org/officeDocument/2006/relationships/control" Target="activeX/activeX83.xml"/><Relationship Id="rId148" Type="http://schemas.openxmlformats.org/officeDocument/2006/relationships/control" Target="activeX/activeX136.xml"/><Relationship Id="rId169" Type="http://schemas.openxmlformats.org/officeDocument/2006/relationships/control" Target="activeX/activeX157.xml"/><Relationship Id="rId334" Type="http://schemas.openxmlformats.org/officeDocument/2006/relationships/control" Target="activeX/activeX322.xml"/><Relationship Id="rId355" Type="http://schemas.openxmlformats.org/officeDocument/2006/relationships/control" Target="activeX/activeX343.xml"/><Relationship Id="rId376" Type="http://schemas.openxmlformats.org/officeDocument/2006/relationships/control" Target="activeX/activeX364.xml"/><Relationship Id="rId4" Type="http://schemas.openxmlformats.org/officeDocument/2006/relationships/webSettings" Target="webSettings.xml"/><Relationship Id="rId180" Type="http://schemas.openxmlformats.org/officeDocument/2006/relationships/control" Target="activeX/activeX168.xml"/><Relationship Id="rId215" Type="http://schemas.openxmlformats.org/officeDocument/2006/relationships/control" Target="activeX/activeX203.xml"/><Relationship Id="rId236" Type="http://schemas.openxmlformats.org/officeDocument/2006/relationships/control" Target="activeX/activeX224.xml"/><Relationship Id="rId257" Type="http://schemas.openxmlformats.org/officeDocument/2006/relationships/control" Target="activeX/activeX245.xml"/><Relationship Id="rId278" Type="http://schemas.openxmlformats.org/officeDocument/2006/relationships/control" Target="activeX/activeX266.xml"/><Relationship Id="rId303" Type="http://schemas.openxmlformats.org/officeDocument/2006/relationships/control" Target="activeX/activeX29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5534</Words>
  <Characters>30440</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Lethier</dc:creator>
  <dc:description/>
  <cp:lastModifiedBy>Pauline Lethier</cp:lastModifiedBy>
  <cp:revision>2</cp:revision>
  <cp:lastPrinted>2022-04-19T18:01:00Z</cp:lastPrinted>
  <dcterms:created xsi:type="dcterms:W3CDTF">2023-09-19T16:00:00Z</dcterms:created>
  <dcterms:modified xsi:type="dcterms:W3CDTF">2023-09-19T16:00:00Z</dcterms:modified>
  <dc:language>fr-FR</dc:language>
</cp:coreProperties>
</file>