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4C18C" w14:textId="77777777" w:rsidR="002B0CC1" w:rsidRPr="004B6B92" w:rsidRDefault="002B0CC1" w:rsidP="002B0C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4B6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Aide en faveur des exploitants de remontées mécaniques</w:t>
      </w:r>
    </w:p>
    <w:p w14:paraId="19420721" w14:textId="77777777" w:rsidR="002B0CC1" w:rsidRPr="004B6B92" w:rsidRDefault="002B0CC1" w:rsidP="002B0CC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5184CCA" w14:textId="77777777" w:rsidR="002B0CC1" w:rsidRDefault="002B0CC1" w:rsidP="002B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4B6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Attestation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de l’exploitant</w:t>
      </w:r>
      <w:r w:rsidRPr="004B6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portant sur les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excédents bruts d'exploitation </w:t>
      </w:r>
      <w:r w:rsidRPr="004B6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mentionnés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au 1° du A du II de l’article 4</w:t>
      </w:r>
      <w:r w:rsidRPr="004B6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du décret n° 2021-311 du 24 mars 2021 instituant une aide en faveur des exploitants de remontées mécaniques dont l'activité est particulièrement affectée par l'épidémie de covid-19</w:t>
      </w:r>
    </w:p>
    <w:p w14:paraId="6046A604" w14:textId="77777777" w:rsidR="002B0CC1" w:rsidRDefault="002B0CC1" w:rsidP="002B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0CC1" w14:paraId="0A469293" w14:textId="77777777" w:rsidTr="002B0CC1">
        <w:tc>
          <w:tcPr>
            <w:tcW w:w="9062" w:type="dxa"/>
          </w:tcPr>
          <w:p w14:paraId="115BCFFB" w14:textId="77777777" w:rsidR="002B0CC1" w:rsidRDefault="002B0CC1" w:rsidP="002B0CC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85EC8">
              <w:rPr>
                <w:b/>
                <w:color w:val="000000"/>
                <w:sz w:val="24"/>
                <w:szCs w:val="24"/>
              </w:rPr>
              <w:t xml:space="preserve">Cette attestation est réservée aux </w:t>
            </w:r>
            <w:r>
              <w:rPr>
                <w:b/>
                <w:color w:val="000000"/>
                <w:sz w:val="24"/>
                <w:szCs w:val="24"/>
              </w:rPr>
              <w:t>exploitants</w:t>
            </w:r>
            <w:r w:rsidRPr="00485EC8">
              <w:rPr>
                <w:b/>
                <w:color w:val="000000"/>
                <w:sz w:val="24"/>
                <w:szCs w:val="24"/>
              </w:rPr>
              <w:t xml:space="preserve"> dont les comptes sont certifiés par un commissaire aux comptes. Elle doit être accompagnée d’une attestation du commissaire aux comptes, tiers de confiance indépendant, réalisée dans </w:t>
            </w:r>
            <w:r>
              <w:rPr>
                <w:b/>
                <w:color w:val="000000"/>
                <w:sz w:val="24"/>
                <w:szCs w:val="24"/>
              </w:rPr>
              <w:t>le respect des dispositions du titre II du l</w:t>
            </w:r>
            <w:r w:rsidRPr="00485EC8">
              <w:rPr>
                <w:b/>
                <w:color w:val="000000"/>
                <w:sz w:val="24"/>
                <w:szCs w:val="24"/>
              </w:rPr>
              <w:t>ivre VIII du code de commerce, de la réglementation européenne et des principes définis par le code de déontologie de la profession.</w:t>
            </w:r>
          </w:p>
        </w:tc>
      </w:tr>
    </w:tbl>
    <w:p w14:paraId="5071C254" w14:textId="77777777" w:rsidR="002B0CC1" w:rsidRPr="004B6B92" w:rsidRDefault="002B0CC1" w:rsidP="002B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373901CF" w14:textId="77777777" w:rsidR="002B0CC1" w:rsidRDefault="002B0CC1" w:rsidP="002B0CC1">
      <w:pPr>
        <w:keepNext/>
        <w:tabs>
          <w:tab w:val="left" w:pos="708"/>
        </w:tabs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1021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En ma qualité de </w:t>
      </w:r>
      <w:r w:rsidR="003B5B0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begin">
          <w:ffData>
            <w:name w:val="Texte1"/>
            <w:enabled/>
            <w:calcOnExit w:val="0"/>
            <w:textInput>
              <w:default w:val="[qualité du signataire]"/>
            </w:textInput>
          </w:ffData>
        </w:fldChar>
      </w:r>
      <w:bookmarkStart w:id="0" w:name="Texte1"/>
      <w:r w:rsidR="003B5B0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instrText xml:space="preserve"> FORMTEXT </w:instrText>
      </w:r>
      <w:r w:rsidR="003B5B0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r>
      <w:r w:rsidR="003B5B0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separate"/>
      </w:r>
      <w:r w:rsidR="003B5B0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fr-FR"/>
        </w:rPr>
        <w:t>[qualité du signataire]</w:t>
      </w:r>
      <w:r w:rsidR="003B5B0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end"/>
      </w:r>
      <w:bookmarkEnd w:id="0"/>
      <w:r w:rsidRPr="0091021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j’atteste que les données suivantes sont exactes et je m’engage sur le calcul des éléments demandés.</w:t>
      </w:r>
    </w:p>
    <w:p w14:paraId="21072E41" w14:textId="77777777" w:rsidR="002B0CC1" w:rsidRPr="004B6B92" w:rsidRDefault="002B0CC1" w:rsidP="002B0C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6B92">
        <w:rPr>
          <w:rFonts w:ascii="Times New Roman" w:eastAsia="Times New Roman" w:hAnsi="Times New Roman" w:cs="Times New Roman"/>
          <w:b/>
          <w:sz w:val="24"/>
          <w:szCs w:val="24"/>
        </w:rPr>
        <w:t>Identification de l’exploitant de remontées mécaniques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5431"/>
      </w:tblGrid>
      <w:tr w:rsidR="002B0CC1" w:rsidRPr="004B6B92" w14:paraId="379D927D" w14:textId="77777777" w:rsidTr="002B0CC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6351A" w14:textId="77777777" w:rsidR="002B0CC1" w:rsidRPr="004B6B92" w:rsidRDefault="002B0CC1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de l’exploitant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F6D8" w14:textId="79E08131" w:rsidR="002B0CC1" w:rsidRPr="004B6B92" w:rsidRDefault="003B5B07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[Indication des nom et prénom de l’exploitant personne physique, de la dénomination sociale de la société ou du titre de l’association…]"/>
                  </w:textInput>
                </w:ffData>
              </w:fldChar>
            </w:r>
            <w:bookmarkStart w:id="1" w:name="Texte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[Indication des nom et prénom de l’exploitant personne physique, de la dénomination sociale de la société ou du titre de l’association…]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1"/>
          </w:p>
        </w:tc>
      </w:tr>
      <w:tr w:rsidR="002B0CC1" w:rsidRPr="004B6B92" w14:paraId="7897E8CD" w14:textId="77777777" w:rsidTr="002B0CC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098CF8" w14:textId="77777777" w:rsidR="002B0CC1" w:rsidRPr="004B6B92" w:rsidRDefault="002B0CC1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Statut juridique de l’exploitant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CB7B" w14:textId="44CFAF7D" w:rsidR="002B0CC1" w:rsidRPr="004B6B92" w:rsidRDefault="003B5B07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[Société (préciser la nature), association régie par la loi du 1er juillet 1901,…]"/>
                  </w:textInput>
                </w:ffData>
              </w:fldChar>
            </w:r>
            <w:bookmarkStart w:id="2" w:name="Texte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[Société (préciser la nature), association régie par la loi du 1er juillet 1901,…]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2"/>
          </w:p>
        </w:tc>
      </w:tr>
      <w:tr w:rsidR="002B0CC1" w:rsidRPr="004B6B92" w14:paraId="2A3F9E29" w14:textId="77777777" w:rsidTr="002B0CC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CAE65F" w14:textId="77777777" w:rsidR="002B0CC1" w:rsidRPr="004B6B92" w:rsidRDefault="002B0CC1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N° SIREN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CBE9" w14:textId="1B494CBD" w:rsidR="002B0CC1" w:rsidRPr="004B6B92" w:rsidRDefault="003B5B07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[Numéro unique d’identification à neuf chiffres]"/>
                  </w:textInput>
                </w:ffData>
              </w:fldChar>
            </w:r>
            <w:bookmarkStart w:id="3" w:name="Texte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[Numéro unique d’identification à neuf chiffres]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3"/>
          </w:p>
        </w:tc>
      </w:tr>
      <w:tr w:rsidR="002B0CC1" w:rsidRPr="004B6B92" w14:paraId="0D773536" w14:textId="77777777" w:rsidTr="003B5B0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A34FAD" w14:textId="77777777" w:rsidR="002B0CC1" w:rsidRPr="004B6B92" w:rsidRDefault="002B0CC1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Adresse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64F" w14:textId="54BFE009" w:rsidR="002B0CC1" w:rsidRPr="004B6B92" w:rsidRDefault="00553E53" w:rsidP="00DE146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5"/>
                  <w:enabled w:val="0"/>
                  <w:calcOnExit w:val="0"/>
                  <w:textInput>
                    <w:default w:val="[Adresse du siège de l’entreprise ou de l’organisme]"/>
                  </w:textInput>
                </w:ffData>
              </w:fldChar>
            </w:r>
            <w:bookmarkStart w:id="4" w:name="Texte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[Adresse du siège de l’entreprise ou de l’organisme]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4"/>
          </w:p>
        </w:tc>
      </w:tr>
    </w:tbl>
    <w:p w14:paraId="31410A4C" w14:textId="77777777" w:rsidR="002B0CC1" w:rsidRPr="004B6B92" w:rsidRDefault="002B0CC1" w:rsidP="002B0CC1">
      <w:pPr>
        <w:spacing w:after="0" w:line="240" w:lineRule="auto"/>
        <w:rPr>
          <w:rFonts w:ascii="Times New Roman" w:eastAsia="Arial Unicode MS" w:hAnsi="Times New Roman" w:cs="Times New Roman"/>
          <w:color w:val="000000"/>
          <w:u w:color="000000"/>
          <w:lang w:eastAsia="fr-FR"/>
        </w:rPr>
      </w:pPr>
    </w:p>
    <w:p w14:paraId="2734C97F" w14:textId="77777777" w:rsidR="002B0CC1" w:rsidRPr="004B6B92" w:rsidRDefault="002B0CC1" w:rsidP="002B0CC1">
      <w:pPr>
        <w:spacing w:after="0" w:line="240" w:lineRule="auto"/>
        <w:rPr>
          <w:rFonts w:ascii="Times New Roman" w:eastAsia="Arial Unicode MS" w:hAnsi="Times New Roman" w:cs="Times New Roman"/>
          <w:color w:val="000000"/>
          <w:u w:color="000000"/>
          <w:lang w:eastAsia="fr-FR"/>
        </w:rPr>
      </w:pPr>
    </w:p>
    <w:p w14:paraId="2F22D658" w14:textId="77777777" w:rsidR="002B0CC1" w:rsidRPr="004B6B92" w:rsidRDefault="002B0CC1" w:rsidP="002B0CC1">
      <w:pPr>
        <w:autoSpaceDE w:val="0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6B92">
        <w:rPr>
          <w:rFonts w:ascii="Times New Roman" w:eastAsia="DejaVuSans" w:hAnsi="Times New Roman" w:cs="Times New Roman"/>
          <w:b/>
          <w:bCs/>
          <w:color w:val="000000"/>
          <w:sz w:val="24"/>
          <w:szCs w:val="24"/>
          <w:lang w:eastAsia="fr-FR"/>
        </w:rPr>
        <w:t>Récapitulatif des informations comptables :</w:t>
      </w:r>
    </w:p>
    <w:p w14:paraId="6685B333" w14:textId="77777777" w:rsidR="002B0CC1" w:rsidRPr="004B6B92" w:rsidRDefault="002B0CC1" w:rsidP="002B0CC1">
      <w:pPr>
        <w:autoSpaceDE w:val="0"/>
        <w:spacing w:after="0" w:line="240" w:lineRule="auto"/>
        <w:ind w:right="340"/>
        <w:jc w:val="both"/>
        <w:rPr>
          <w:rFonts w:ascii="Times New Roman" w:eastAsia="DejaVuSans" w:hAnsi="Times New Roman" w:cs="Times New Roman"/>
          <w:color w:val="000000"/>
          <w:sz w:val="24"/>
          <w:szCs w:val="24"/>
          <w:lang w:eastAsia="fr-FR"/>
        </w:rPr>
      </w:pPr>
    </w:p>
    <w:tbl>
      <w:tblPr>
        <w:tblW w:w="9356" w:type="dxa"/>
        <w:tblInd w:w="-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15"/>
        <w:gridCol w:w="3441"/>
      </w:tblGrid>
      <w:tr w:rsidR="002B0CC1" w:rsidRPr="004B6B92" w14:paraId="51895D38" w14:textId="77777777" w:rsidTr="002B0CC1">
        <w:tc>
          <w:tcPr>
            <w:tcW w:w="5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238A570" w14:textId="77777777" w:rsidR="002B0CC1" w:rsidRPr="004B6B92" w:rsidRDefault="002B0CC1" w:rsidP="002B0CC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6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Informations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422F8178" w14:textId="77777777" w:rsidR="002B0CC1" w:rsidRPr="004B6B92" w:rsidRDefault="002B0CC1" w:rsidP="002B0CC1">
            <w:pPr>
              <w:autoSpaceDE w:val="0"/>
              <w:spacing w:before="6" w:after="6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  <w:p w14:paraId="3386B2E2" w14:textId="77777777" w:rsidR="002B0CC1" w:rsidRPr="004B6B92" w:rsidRDefault="002B0CC1" w:rsidP="002B0CC1">
            <w:pPr>
              <w:autoSpaceDE w:val="0"/>
              <w:spacing w:before="6" w:after="6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(en euros)</w:t>
            </w:r>
          </w:p>
        </w:tc>
      </w:tr>
      <w:tr w:rsidR="002B0CC1" w:rsidRPr="004B6B92" w14:paraId="783BB088" w14:textId="77777777" w:rsidTr="002B0CC1">
        <w:tc>
          <w:tcPr>
            <w:tcW w:w="5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A145F" w14:textId="2E35A647" w:rsidR="002B0CC1" w:rsidRPr="004B6B92" w:rsidRDefault="002B0CC1" w:rsidP="003B5B07">
            <w:pPr>
              <w:autoSpaceDE w:val="0"/>
              <w:spacing w:before="6" w:after="6" w:line="240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EBE</w:t>
            </w:r>
            <w:r w:rsidRPr="004B6B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1</w:t>
            </w:r>
            <w:r w:rsidRPr="004B6B9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calculé su</w:t>
            </w:r>
            <w:r w:rsidR="00B673F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 la période comprise entre le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1475215534"/>
                <w:placeholder>
                  <w:docPart w:val="DefaultPlaceholder_1081868576"/>
                </w:placeholder>
                <w:showingPlcHdr/>
                <w:date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B5B07" w:rsidRPr="000B699A">
                  <w:rPr>
                    <w:rStyle w:val="Textedelespacerserv"/>
                  </w:rPr>
                  <w:t>Cliquez ici pour entrer une date.</w:t>
                </w:r>
              </w:sdtContent>
            </w:sdt>
            <w:r w:rsidR="003B5B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4B6B9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et </w:t>
            </w:r>
            <w:r w:rsidR="003B5B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290896030"/>
                <w:placeholder>
                  <w:docPart w:val="DefaultPlaceholder_1081868576"/>
                </w:placeholder>
                <w:showingPlcHdr/>
                <w:date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B5B07" w:rsidRPr="000B699A">
                  <w:rPr>
                    <w:rStyle w:val="Textedelespacerserv"/>
                  </w:rPr>
                  <w:t>Cliquez ici pour entrer une date.</w:t>
                </w:r>
              </w:sdtContent>
            </w:sdt>
            <w:r w:rsidRPr="004B6B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2</w:t>
            </w:r>
          </w:p>
        </w:tc>
        <w:tc>
          <w:tcPr>
            <w:tcW w:w="3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C50FB" w14:textId="0DCA7DCC" w:rsidR="002B0CC1" w:rsidRPr="004B6B92" w:rsidRDefault="00553E53" w:rsidP="002B0CC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5" w:name="Texte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 w:rsidR="00340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B07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2B0CC1" w:rsidRPr="004B6B92" w14:paraId="543468CF" w14:textId="77777777" w:rsidTr="002B0CC1">
        <w:tc>
          <w:tcPr>
            <w:tcW w:w="5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F03B48" w14:textId="77777777" w:rsidR="002B0CC1" w:rsidRPr="004B6B92" w:rsidRDefault="002B0CC1" w:rsidP="002B0CC1">
            <w:pPr>
              <w:autoSpaceDE w:val="0"/>
              <w:spacing w:before="6" w:after="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EBE</w:t>
            </w:r>
            <w:r w:rsidRPr="004B6B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1</w:t>
            </w:r>
            <w:r w:rsidRPr="004B6B9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calculé sur la période comprise entre le 1</w:t>
            </w:r>
            <w:r w:rsidRPr="004B6B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er</w:t>
            </w:r>
            <w:r w:rsidRPr="004B6B9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décembre 2020 et le 30 avril 2021</w:t>
            </w:r>
          </w:p>
        </w:tc>
        <w:tc>
          <w:tcPr>
            <w:tcW w:w="3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F05F6" w14:textId="2C48B900" w:rsidR="002B0CC1" w:rsidRPr="004B6B92" w:rsidRDefault="00B15D3C" w:rsidP="002B0CC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340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B07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79A5C11C" w14:textId="42329636" w:rsidR="002B0CC1" w:rsidRPr="00C25F70" w:rsidRDefault="002B0CC1" w:rsidP="002B0CC1">
      <w:pPr>
        <w:autoSpaceDE w:val="0"/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25F7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1 </w:t>
      </w:r>
      <w:r w:rsidRPr="00C25F70">
        <w:rPr>
          <w:rFonts w:ascii="Times New Roman" w:eastAsia="Times New Roman" w:hAnsi="Times New Roman" w:cs="Times New Roman"/>
          <w:i/>
          <w:sz w:val="20"/>
          <w:szCs w:val="20"/>
        </w:rPr>
        <w:t xml:space="preserve">Excédents bruts </w:t>
      </w:r>
      <w:r w:rsidR="00740CBF" w:rsidRPr="00C25F70">
        <w:rPr>
          <w:rFonts w:ascii="Times New Roman" w:eastAsia="Times New Roman" w:hAnsi="Times New Roman" w:cs="Times New Roman"/>
          <w:i/>
          <w:sz w:val="20"/>
          <w:szCs w:val="20"/>
        </w:rPr>
        <w:t>d’exploitation calculés selon les</w:t>
      </w:r>
      <w:r w:rsidRPr="00C25F70">
        <w:rPr>
          <w:rFonts w:ascii="Times New Roman" w:eastAsia="Times New Roman" w:hAnsi="Times New Roman" w:cs="Times New Roman"/>
          <w:i/>
          <w:sz w:val="20"/>
          <w:szCs w:val="20"/>
        </w:rPr>
        <w:t xml:space="preserve"> formule</w:t>
      </w:r>
      <w:r w:rsidR="00740CBF" w:rsidRPr="00C25F70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C25F7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6810C9" w:rsidRPr="00C25F70">
        <w:rPr>
          <w:rFonts w:ascii="Times New Roman" w:eastAsia="Times New Roman" w:hAnsi="Times New Roman" w:cs="Times New Roman"/>
          <w:i/>
          <w:sz w:val="20"/>
          <w:szCs w:val="20"/>
        </w:rPr>
        <w:t>prévues</w:t>
      </w:r>
      <w:r w:rsidRPr="00C25F70">
        <w:rPr>
          <w:rFonts w:ascii="Times New Roman" w:eastAsia="Times New Roman" w:hAnsi="Times New Roman" w:cs="Times New Roman"/>
          <w:i/>
          <w:sz w:val="20"/>
          <w:szCs w:val="20"/>
        </w:rPr>
        <w:t xml:space="preserve"> à l’article 1</w:t>
      </w:r>
      <w:r w:rsidRPr="00C25F7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er</w:t>
      </w:r>
      <w:r w:rsidRPr="00C25F70">
        <w:rPr>
          <w:rFonts w:ascii="Times New Roman" w:eastAsia="Times New Roman" w:hAnsi="Times New Roman" w:cs="Times New Roman"/>
          <w:i/>
          <w:sz w:val="20"/>
          <w:szCs w:val="20"/>
        </w:rPr>
        <w:t xml:space="preserve"> de l’arrêté</w:t>
      </w:r>
      <w:r w:rsidRPr="00C25F70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="00752AD5" w:rsidRPr="00C25F70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du 21 février 2022</w:t>
      </w:r>
      <w:r w:rsidRPr="00C25F70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Pr="00C25F70">
        <w:rPr>
          <w:rFonts w:ascii="Times New Roman" w:eastAsia="Times New Roman" w:hAnsi="Times New Roman" w:cs="Times New Roman"/>
          <w:i/>
          <w:sz w:val="20"/>
          <w:szCs w:val="20"/>
        </w:rPr>
        <w:t>pris pour l’application de l’article 4 du décret n° 2021-311 du 24 mars 2021 instituant une aide en faveur des exploitants de remontées mécaniques dont l'activité est particulièrement affectée par l'épidémie de covid-19.</w:t>
      </w:r>
    </w:p>
    <w:p w14:paraId="66EE4F4C" w14:textId="77777777" w:rsidR="002B0CC1" w:rsidRPr="00C25F70" w:rsidRDefault="002B0CC1" w:rsidP="002B0CC1"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25F7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 w:rsidRPr="00C25F70">
        <w:rPr>
          <w:rFonts w:ascii="Times New Roman" w:eastAsia="Times New Roman" w:hAnsi="Times New Roman" w:cs="Times New Roman"/>
          <w:i/>
          <w:sz w:val="20"/>
          <w:szCs w:val="20"/>
        </w:rPr>
        <w:t xml:space="preserve"> Préciser la période de référence retenue.</w:t>
      </w:r>
    </w:p>
    <w:p w14:paraId="5F6507D3" w14:textId="77777777" w:rsidR="002B0CC1" w:rsidRDefault="002B0CC1" w:rsidP="002B0CC1"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8A1A98" w14:textId="77777777" w:rsidR="00752AD5" w:rsidRDefault="00752AD5" w:rsidP="002B0CC1"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7FF852" w14:textId="77777777" w:rsidR="00B31B2C" w:rsidRDefault="00B31B2C" w:rsidP="00752AD5"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90116" w14:textId="11555A9F" w:rsidR="00752AD5" w:rsidRPr="00074FFE" w:rsidRDefault="00752AD5" w:rsidP="00752AD5"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F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Variation d’EBE</w:t>
      </w:r>
      <w:r w:rsidR="00987FC8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987FC8" w:rsidRPr="0021407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Montant à reverser à l’administration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:</w:t>
      </w:r>
    </w:p>
    <w:p w14:paraId="2F5B877A" w14:textId="77777777" w:rsidR="00752AD5" w:rsidRDefault="00752AD5" w:rsidP="00752AD5"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5949"/>
        <w:gridCol w:w="3402"/>
      </w:tblGrid>
      <w:tr w:rsidR="00752AD5" w14:paraId="73C1FA78" w14:textId="77777777" w:rsidTr="00074FFE">
        <w:tc>
          <w:tcPr>
            <w:tcW w:w="5949" w:type="dxa"/>
            <w:shd w:val="clear" w:color="auto" w:fill="D9D9D9" w:themeFill="background1" w:themeFillShade="D9"/>
          </w:tcPr>
          <w:p w14:paraId="65692F08" w14:textId="77777777" w:rsidR="00752AD5" w:rsidRDefault="00752AD5" w:rsidP="00074FFE">
            <w:pPr>
              <w:autoSpaceDE w:val="0"/>
              <w:spacing w:before="6" w:after="6"/>
              <w:jc w:val="both"/>
            </w:pPr>
            <w:r w:rsidRPr="001B6054">
              <w:rPr>
                <w:b/>
                <w:bCs/>
                <w:sz w:val="24"/>
                <w:szCs w:val="24"/>
              </w:rPr>
              <w:t>Période de référence</w:t>
            </w:r>
          </w:p>
        </w:tc>
        <w:tc>
          <w:tcPr>
            <w:tcW w:w="3402" w:type="dxa"/>
          </w:tcPr>
          <w:p w14:paraId="0F3E2C56" w14:textId="4BCD4494" w:rsidR="00752AD5" w:rsidRPr="00074FFE" w:rsidRDefault="00752AD5" w:rsidP="00074FFE">
            <w:pPr>
              <w:autoSpaceDE w:val="0"/>
              <w:spacing w:before="6" w:after="6"/>
              <w:jc w:val="both"/>
              <w:rPr>
                <w:sz w:val="24"/>
                <w:szCs w:val="24"/>
              </w:rPr>
            </w:pPr>
            <w:r w:rsidRPr="00074FFE">
              <w:rPr>
                <w:sz w:val="24"/>
                <w:szCs w:val="24"/>
              </w:rPr>
              <w:t>Du 1</w:t>
            </w:r>
            <w:r w:rsidRPr="00074FFE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</w:t>
            </w:r>
            <w:r w:rsidRPr="00074FFE">
              <w:rPr>
                <w:sz w:val="24"/>
                <w:szCs w:val="24"/>
              </w:rPr>
              <w:t xml:space="preserve">décembre </w:t>
            </w:r>
            <w:r w:rsidR="00D131D1">
              <w:rPr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e14"/>
            <w:r w:rsidR="00D131D1">
              <w:rPr>
                <w:sz w:val="24"/>
                <w:szCs w:val="24"/>
              </w:rPr>
              <w:instrText xml:space="preserve"> FORMTEXT </w:instrText>
            </w:r>
            <w:r w:rsidR="00D131D1">
              <w:rPr>
                <w:sz w:val="24"/>
                <w:szCs w:val="24"/>
              </w:rPr>
            </w:r>
            <w:r w:rsidR="00D131D1">
              <w:rPr>
                <w:sz w:val="24"/>
                <w:szCs w:val="24"/>
              </w:rPr>
              <w:fldChar w:fldCharType="separate"/>
            </w:r>
            <w:r w:rsidR="00D131D1">
              <w:rPr>
                <w:noProof/>
                <w:sz w:val="24"/>
                <w:szCs w:val="24"/>
              </w:rPr>
              <w:t> </w:t>
            </w:r>
            <w:r w:rsidR="00D131D1">
              <w:rPr>
                <w:noProof/>
                <w:sz w:val="24"/>
                <w:szCs w:val="24"/>
              </w:rPr>
              <w:t> </w:t>
            </w:r>
            <w:r w:rsidR="00D131D1">
              <w:rPr>
                <w:noProof/>
                <w:sz w:val="24"/>
                <w:szCs w:val="24"/>
              </w:rPr>
              <w:t> </w:t>
            </w:r>
            <w:r w:rsidR="00D131D1">
              <w:rPr>
                <w:noProof/>
                <w:sz w:val="24"/>
                <w:szCs w:val="24"/>
              </w:rPr>
              <w:t> </w:t>
            </w:r>
            <w:r w:rsidR="00D131D1">
              <w:rPr>
                <w:noProof/>
                <w:sz w:val="24"/>
                <w:szCs w:val="24"/>
              </w:rPr>
              <w:t> </w:t>
            </w:r>
            <w:r w:rsidR="00D131D1">
              <w:rPr>
                <w:sz w:val="24"/>
                <w:szCs w:val="24"/>
              </w:rPr>
              <w:fldChar w:fldCharType="end"/>
            </w:r>
            <w:bookmarkEnd w:id="6"/>
            <w:r w:rsidR="003404D5">
              <w:rPr>
                <w:sz w:val="24"/>
                <w:szCs w:val="24"/>
              </w:rPr>
              <w:t xml:space="preserve"> </w:t>
            </w:r>
            <w:r w:rsidR="00B31B2C" w:rsidRPr="00B31B2C">
              <w:rPr>
                <w:rStyle w:val="Appelnotedebasdep"/>
                <w:sz w:val="24"/>
                <w:szCs w:val="24"/>
              </w:rPr>
              <w:t>1</w:t>
            </w:r>
          </w:p>
          <w:p w14:paraId="5F379E55" w14:textId="1CCCC50C" w:rsidR="00752AD5" w:rsidRDefault="00752AD5" w:rsidP="00D131D1">
            <w:pPr>
              <w:autoSpaceDE w:val="0"/>
              <w:spacing w:before="6" w:after="6"/>
              <w:jc w:val="both"/>
            </w:pPr>
            <w:r w:rsidRPr="00074FFE">
              <w:rPr>
                <w:sz w:val="24"/>
                <w:szCs w:val="24"/>
              </w:rPr>
              <w:t xml:space="preserve">au 30 avril </w:t>
            </w:r>
            <w:r w:rsidR="00D131D1">
              <w:rPr>
                <w:sz w:val="24"/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e15"/>
            <w:r w:rsidR="00D131D1">
              <w:rPr>
                <w:sz w:val="24"/>
                <w:szCs w:val="24"/>
              </w:rPr>
              <w:instrText xml:space="preserve"> FORMTEXT </w:instrText>
            </w:r>
            <w:r w:rsidR="00D131D1">
              <w:rPr>
                <w:sz w:val="24"/>
                <w:szCs w:val="24"/>
              </w:rPr>
            </w:r>
            <w:r w:rsidR="00D131D1">
              <w:rPr>
                <w:sz w:val="24"/>
                <w:szCs w:val="24"/>
              </w:rPr>
              <w:fldChar w:fldCharType="separate"/>
            </w:r>
            <w:r w:rsidR="00D131D1">
              <w:rPr>
                <w:noProof/>
                <w:sz w:val="24"/>
                <w:szCs w:val="24"/>
              </w:rPr>
              <w:t> </w:t>
            </w:r>
            <w:r w:rsidR="00D131D1">
              <w:rPr>
                <w:noProof/>
                <w:sz w:val="24"/>
                <w:szCs w:val="24"/>
              </w:rPr>
              <w:t> </w:t>
            </w:r>
            <w:r w:rsidR="00D131D1">
              <w:rPr>
                <w:noProof/>
                <w:sz w:val="24"/>
                <w:szCs w:val="24"/>
              </w:rPr>
              <w:t> </w:t>
            </w:r>
            <w:r w:rsidR="00D131D1">
              <w:rPr>
                <w:noProof/>
                <w:sz w:val="24"/>
                <w:szCs w:val="24"/>
              </w:rPr>
              <w:t> </w:t>
            </w:r>
            <w:r w:rsidR="00D131D1">
              <w:rPr>
                <w:noProof/>
                <w:sz w:val="24"/>
                <w:szCs w:val="24"/>
              </w:rPr>
              <w:t> </w:t>
            </w:r>
            <w:r w:rsidR="00D131D1">
              <w:rPr>
                <w:sz w:val="24"/>
                <w:szCs w:val="24"/>
              </w:rPr>
              <w:fldChar w:fldCharType="end"/>
            </w:r>
            <w:bookmarkEnd w:id="7"/>
            <w:r w:rsidR="003404D5">
              <w:rPr>
                <w:sz w:val="24"/>
                <w:szCs w:val="24"/>
              </w:rPr>
              <w:t xml:space="preserve"> </w:t>
            </w:r>
            <w:r w:rsidR="00B31B2C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52AD5" w14:paraId="2F1D8530" w14:textId="77777777" w:rsidTr="00074FFE">
        <w:tc>
          <w:tcPr>
            <w:tcW w:w="5949" w:type="dxa"/>
            <w:shd w:val="clear" w:color="auto" w:fill="D9D9D9" w:themeFill="background1" w:themeFillShade="D9"/>
          </w:tcPr>
          <w:p w14:paraId="73B2B464" w14:textId="77777777" w:rsidR="00752AD5" w:rsidRPr="00D92423" w:rsidRDefault="00752AD5" w:rsidP="00074FFE">
            <w:pPr>
              <w:autoSpaceDE w:val="0"/>
              <w:spacing w:before="6" w:after="6"/>
              <w:jc w:val="both"/>
            </w:pPr>
            <w:r w:rsidRPr="00223E5E">
              <w:rPr>
                <w:b/>
                <w:bCs/>
                <w:sz w:val="24"/>
                <w:szCs w:val="24"/>
              </w:rPr>
              <w:t>Année de la date clôturant la période de référence</w:t>
            </w:r>
          </w:p>
        </w:tc>
        <w:tc>
          <w:tcPr>
            <w:tcW w:w="3402" w:type="dxa"/>
          </w:tcPr>
          <w:p w14:paraId="29BF68A0" w14:textId="7682B930" w:rsidR="00752AD5" w:rsidRPr="00074FFE" w:rsidRDefault="00D131D1" w:rsidP="00074FFE">
            <w:pPr>
              <w:autoSpaceDE w:val="0"/>
              <w:spacing w:before="6" w:after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52AD5" w14:paraId="199001C9" w14:textId="77777777" w:rsidTr="00074FFE">
        <w:tc>
          <w:tcPr>
            <w:tcW w:w="5949" w:type="dxa"/>
            <w:shd w:val="clear" w:color="auto" w:fill="D9D9D9" w:themeFill="background1" w:themeFillShade="D9"/>
          </w:tcPr>
          <w:p w14:paraId="1A8B4BB8" w14:textId="4FA0CF9A" w:rsidR="00752AD5" w:rsidRPr="00C8535A" w:rsidRDefault="00752AD5" w:rsidP="003404D5">
            <w:pPr>
              <w:autoSpaceDE w:val="0"/>
              <w:spacing w:before="6" w:after="6"/>
              <w:jc w:val="both"/>
            </w:pPr>
            <w:r w:rsidRPr="00B377B0">
              <w:rPr>
                <w:b/>
                <w:bCs/>
                <w:sz w:val="24"/>
                <w:szCs w:val="24"/>
              </w:rPr>
              <w:t>Taux d’évolution du PIB</w:t>
            </w:r>
            <w:r w:rsidR="003404D5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(en %)</w:t>
            </w:r>
          </w:p>
        </w:tc>
        <w:tc>
          <w:tcPr>
            <w:tcW w:w="3402" w:type="dxa"/>
          </w:tcPr>
          <w:p w14:paraId="6CE49E0B" w14:textId="76B02AAF" w:rsidR="00752AD5" w:rsidRPr="00074FFE" w:rsidRDefault="00D131D1" w:rsidP="00074FFE">
            <w:pPr>
              <w:autoSpaceDE w:val="0"/>
              <w:spacing w:before="6" w:after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e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3404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752AD5" w14:paraId="071EC46A" w14:textId="77777777" w:rsidTr="00074FFE">
        <w:tc>
          <w:tcPr>
            <w:tcW w:w="594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A1442D" w14:textId="7D7859CC" w:rsidR="00752AD5" w:rsidRPr="00D92423" w:rsidRDefault="00752AD5" w:rsidP="003404D5">
            <w:pPr>
              <w:autoSpaceDE w:val="0"/>
              <w:spacing w:before="6" w:after="6"/>
              <w:jc w:val="both"/>
            </w:pPr>
            <w:r w:rsidRPr="004F38C7">
              <w:rPr>
                <w:b/>
                <w:bCs/>
                <w:sz w:val="24"/>
                <w:szCs w:val="24"/>
              </w:rPr>
              <w:t>Coefficient à appliquer à l’EBE de la période de référence</w:t>
            </w:r>
            <w:r w:rsidR="003404D5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79C1491D" w14:textId="1DDBB3D2" w:rsidR="00752AD5" w:rsidRPr="00074FFE" w:rsidRDefault="00B15D3C" w:rsidP="00074FFE">
            <w:pPr>
              <w:autoSpaceDE w:val="0"/>
              <w:spacing w:before="6" w:after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9" w:name="Texte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752AD5" w:rsidRPr="00074FFE" w14:paraId="494EBDA6" w14:textId="77777777" w:rsidTr="00074FFE">
        <w:tc>
          <w:tcPr>
            <w:tcW w:w="5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261D91F" w14:textId="35A65B91" w:rsidR="00752AD5" w:rsidRPr="00074FFE" w:rsidRDefault="00752AD5" w:rsidP="003404D5">
            <w:pPr>
              <w:autoSpaceDE w:val="0"/>
              <w:spacing w:before="6" w:after="6"/>
              <w:jc w:val="both"/>
              <w:rPr>
                <w:b/>
                <w:sz w:val="24"/>
                <w:szCs w:val="24"/>
              </w:rPr>
            </w:pPr>
            <w:r w:rsidRPr="00074FFE">
              <w:rPr>
                <w:b/>
                <w:sz w:val="24"/>
                <w:szCs w:val="24"/>
              </w:rPr>
              <w:t>EBE corrigé de l’évolution du PIB</w:t>
            </w:r>
            <w:r w:rsidR="003404D5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(en euros)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3ED34018" w14:textId="5F6266CC" w:rsidR="00752AD5" w:rsidRPr="00074FFE" w:rsidRDefault="00B15D3C" w:rsidP="00553E53">
            <w:pPr>
              <w:autoSpaceDE w:val="0"/>
              <w:spacing w:before="6" w:after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e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53E53">
              <w:rPr>
                <w:sz w:val="24"/>
                <w:szCs w:val="24"/>
              </w:rPr>
              <w:t> </w:t>
            </w:r>
            <w:r w:rsidR="00553E53">
              <w:rPr>
                <w:sz w:val="24"/>
                <w:szCs w:val="24"/>
              </w:rPr>
              <w:t> </w:t>
            </w:r>
            <w:r w:rsidR="00553E53">
              <w:rPr>
                <w:sz w:val="24"/>
                <w:szCs w:val="24"/>
              </w:rPr>
              <w:t> </w:t>
            </w:r>
            <w:r w:rsidR="00553E53">
              <w:rPr>
                <w:sz w:val="24"/>
                <w:szCs w:val="24"/>
              </w:rPr>
              <w:t> </w:t>
            </w:r>
            <w:r w:rsidR="00553E53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3404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€</w:t>
            </w:r>
          </w:p>
        </w:tc>
      </w:tr>
      <w:tr w:rsidR="00752AD5" w:rsidRPr="00074FFE" w14:paraId="0831CE7B" w14:textId="77777777" w:rsidTr="00074FFE">
        <w:tc>
          <w:tcPr>
            <w:tcW w:w="594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8403C14" w14:textId="77777777" w:rsidR="00752AD5" w:rsidRDefault="00752AD5" w:rsidP="003404D5">
            <w:pPr>
              <w:autoSpaceDE w:val="0"/>
              <w:spacing w:before="6" w:after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VARIATION D’</w:t>
            </w:r>
            <w:r w:rsidRPr="00074FFE">
              <w:rPr>
                <w:b/>
                <w:sz w:val="24"/>
                <w:szCs w:val="24"/>
              </w:rPr>
              <w:t>EBE</w:t>
            </w:r>
            <w:r w:rsidR="003404D5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(en euros)</w:t>
            </w:r>
          </w:p>
          <w:p w14:paraId="6CCE567A" w14:textId="35C7A886" w:rsidR="00987FC8" w:rsidRPr="00074FFE" w:rsidRDefault="00987FC8" w:rsidP="003404D5">
            <w:pPr>
              <w:autoSpaceDE w:val="0"/>
              <w:spacing w:before="6" w:after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Il s’agit du montant à reverser à l’administration et à mentionner dans la messagerie sécurisée cf. modèle type de message qui figure dans le guide.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42D889F8" w14:textId="5D0E7740" w:rsidR="00752AD5" w:rsidRPr="00074FFE" w:rsidRDefault="00B15D3C" w:rsidP="00074FFE">
            <w:pPr>
              <w:autoSpaceDE w:val="0"/>
              <w:spacing w:before="6" w:after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e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3404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€</w:t>
            </w:r>
          </w:p>
        </w:tc>
      </w:tr>
    </w:tbl>
    <w:p w14:paraId="779D5E8C" w14:textId="29B242EC" w:rsidR="00B31B2C" w:rsidRDefault="00752AD5" w:rsidP="00B31B2C">
      <w:pPr>
        <w:autoSpaceDE w:val="0"/>
        <w:spacing w:before="4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074FFE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1 </w:t>
      </w:r>
      <w:r w:rsidR="00B31B2C" w:rsidRPr="00B31B2C">
        <w:rPr>
          <w:rFonts w:ascii="Times New Roman" w:eastAsia="Times New Roman" w:hAnsi="Times New Roman" w:cs="Times New Roman"/>
          <w:i/>
          <w:sz w:val="20"/>
          <w:szCs w:val="20"/>
        </w:rPr>
        <w:t>Préciser l’année.</w:t>
      </w:r>
    </w:p>
    <w:p w14:paraId="79CB00EC" w14:textId="1572EE0E" w:rsidR="00752AD5" w:rsidRPr="00074FFE" w:rsidRDefault="00B31B2C" w:rsidP="00752AD5">
      <w:pPr>
        <w:autoSpaceDE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1B2C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752AD5" w:rsidRPr="00074FFE">
        <w:rPr>
          <w:rFonts w:ascii="Times New Roman" w:eastAsia="Times New Roman" w:hAnsi="Times New Roman" w:cs="Times New Roman"/>
          <w:i/>
          <w:sz w:val="20"/>
          <w:szCs w:val="20"/>
        </w:rPr>
        <w:t>Entre l’année de la date clôturant la période de référence et 2020.</w:t>
      </w:r>
      <w:r w:rsidR="00752AD5" w:rsidRPr="00074FFE">
        <w:rPr>
          <w:i/>
        </w:rPr>
        <w:t xml:space="preserve"> </w:t>
      </w:r>
      <w:r w:rsidR="00752AD5" w:rsidRPr="00074FFE">
        <w:rPr>
          <w:rFonts w:ascii="Times New Roman" w:eastAsia="Times New Roman" w:hAnsi="Times New Roman" w:cs="Times New Roman"/>
          <w:i/>
          <w:sz w:val="20"/>
          <w:szCs w:val="20"/>
        </w:rPr>
        <w:t>Taux d’évolution du PIB = (PIB en volume en 2020 – PIB en volume de l’année de référence) / PIB en volume de l’année de référence.</w:t>
      </w:r>
    </w:p>
    <w:p w14:paraId="7BEF5F6F" w14:textId="65E85288" w:rsidR="00752AD5" w:rsidRPr="00074FFE" w:rsidRDefault="00B31B2C" w:rsidP="00752AD5">
      <w:pPr>
        <w:autoSpaceDE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3</w:t>
      </w:r>
      <w:r w:rsidRPr="00074FF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752AD5" w:rsidRPr="00074FFE">
        <w:rPr>
          <w:rFonts w:ascii="Times New Roman" w:eastAsia="Times New Roman" w:hAnsi="Times New Roman" w:cs="Times New Roman"/>
          <w:i/>
          <w:sz w:val="20"/>
          <w:szCs w:val="20"/>
        </w:rPr>
        <w:t>Coefficient à appliquer = 1 + taux d’évolution du PIB entre l’année clôturant la période de référence et l’année 2020.</w:t>
      </w:r>
    </w:p>
    <w:p w14:paraId="292D0F59" w14:textId="1F945D3E" w:rsidR="00752AD5" w:rsidRPr="00074FFE" w:rsidRDefault="00B31B2C" w:rsidP="00752AD5">
      <w:pPr>
        <w:autoSpaceDE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4</w:t>
      </w:r>
      <w:r w:rsidRPr="00074FF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752AD5" w:rsidRPr="00074FFE">
        <w:rPr>
          <w:rFonts w:ascii="Times New Roman" w:eastAsia="Times New Roman" w:hAnsi="Times New Roman" w:cs="Times New Roman"/>
          <w:i/>
          <w:sz w:val="20"/>
          <w:szCs w:val="20"/>
        </w:rPr>
        <w:t xml:space="preserve">EBE corrigé de l’évolution du PIB = EBE de la période de référence </w:t>
      </w:r>
      <w:r w:rsidR="00752AD5" w:rsidRPr="00074FFE">
        <w:rPr>
          <w:rFonts w:ascii="Times New Roman" w:eastAsia="Times New Roman" w:hAnsi="Times New Roman" w:cs="Times New Roman"/>
          <w:i/>
          <w:smallCaps/>
          <w:sz w:val="20"/>
          <w:szCs w:val="20"/>
        </w:rPr>
        <w:t>x</w:t>
      </w:r>
      <w:r w:rsidR="00752AD5" w:rsidRPr="00074FFE">
        <w:rPr>
          <w:rFonts w:ascii="Times New Roman" w:eastAsia="Times New Roman" w:hAnsi="Times New Roman" w:cs="Times New Roman"/>
          <w:i/>
          <w:sz w:val="20"/>
          <w:szCs w:val="20"/>
        </w:rPr>
        <w:t xml:space="preserve"> coefficient à appliquer.</w:t>
      </w:r>
    </w:p>
    <w:p w14:paraId="40B2A412" w14:textId="71E622FD" w:rsidR="00752AD5" w:rsidRPr="00074FFE" w:rsidRDefault="00B31B2C" w:rsidP="00752AD5">
      <w:pPr>
        <w:autoSpaceDE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5</w:t>
      </w:r>
      <w:r w:rsidRPr="00074FF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752AD5" w:rsidRPr="00074FFE">
        <w:rPr>
          <w:rFonts w:ascii="Times New Roman" w:eastAsia="Times New Roman" w:hAnsi="Times New Roman" w:cs="Times New Roman"/>
          <w:i/>
          <w:sz w:val="20"/>
          <w:szCs w:val="20"/>
        </w:rPr>
        <w:t>Variation d’EBE = EBE calculé sur la période comprise entre le 1</w:t>
      </w:r>
      <w:r w:rsidR="00752AD5" w:rsidRPr="00074FFE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er</w:t>
      </w:r>
      <w:r w:rsidR="00752AD5" w:rsidRPr="00074FFE">
        <w:rPr>
          <w:rFonts w:ascii="Times New Roman" w:eastAsia="Times New Roman" w:hAnsi="Times New Roman" w:cs="Times New Roman"/>
          <w:i/>
          <w:sz w:val="20"/>
          <w:szCs w:val="20"/>
        </w:rPr>
        <w:t xml:space="preserve"> décembre 2020 et le 30 avril 2021 – EBE corrigé de l’évolution du PIB.</w:t>
      </w:r>
    </w:p>
    <w:p w14:paraId="170FD9C4" w14:textId="77777777" w:rsidR="00752AD5" w:rsidRPr="00C25F70" w:rsidRDefault="00752AD5" w:rsidP="002B0CC1"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</w:rPr>
      </w:pPr>
    </w:p>
    <w:p w14:paraId="4C384C0E" w14:textId="10F64000" w:rsidR="002B0CC1" w:rsidRPr="004B6B92" w:rsidRDefault="002B0CC1" w:rsidP="002B0CC1"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B92">
        <w:rPr>
          <w:rFonts w:ascii="Times New Roman" w:eastAsia="Times New Roman" w:hAnsi="Times New Roman" w:cs="Times New Roman"/>
          <w:sz w:val="24"/>
          <w:szCs w:val="24"/>
        </w:rPr>
        <w:t>Pour le cas où l</w:t>
      </w:r>
      <w:r w:rsidR="00752AD5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4B6B92">
        <w:rPr>
          <w:rFonts w:ascii="Times New Roman" w:eastAsia="Times New Roman" w:hAnsi="Times New Roman" w:cs="Times New Roman"/>
          <w:sz w:val="24"/>
          <w:szCs w:val="24"/>
        </w:rPr>
        <w:t xml:space="preserve">EBE </w:t>
      </w:r>
      <w:r w:rsidR="00752AD5">
        <w:rPr>
          <w:rFonts w:ascii="Times New Roman" w:eastAsia="Times New Roman" w:hAnsi="Times New Roman" w:cs="Times New Roman"/>
          <w:sz w:val="24"/>
          <w:szCs w:val="24"/>
        </w:rPr>
        <w:t xml:space="preserve">de la période de référence </w:t>
      </w:r>
      <w:r w:rsidRPr="004B6B92">
        <w:rPr>
          <w:rFonts w:ascii="Times New Roman" w:eastAsia="Times New Roman" w:hAnsi="Times New Roman" w:cs="Times New Roman"/>
          <w:sz w:val="24"/>
          <w:szCs w:val="24"/>
        </w:rPr>
        <w:t xml:space="preserve">serait calculé avec des données issues de la comptabilité d’un exploitant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comptabilité privée </w:t>
      </w:r>
      <w:r w:rsidRPr="004B6B92">
        <w:rPr>
          <w:rFonts w:ascii="Times New Roman" w:eastAsia="Times New Roman" w:hAnsi="Times New Roman" w:cs="Times New Roman"/>
          <w:sz w:val="24"/>
          <w:szCs w:val="24"/>
        </w:rPr>
        <w:t>distinct de l’exploitant ayant bénéficié de l’aide au titre du décret n° 2021-311 du 24 mars 2021, préciser l’identification de l’ancien exploitant :</w:t>
      </w:r>
      <w:bookmarkStart w:id="12" w:name="_GoBack"/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5432"/>
      </w:tblGrid>
      <w:tr w:rsidR="002B0CC1" w:rsidRPr="004B6B92" w14:paraId="2C2E8E48" w14:textId="77777777" w:rsidTr="002B0CC1"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A851C" w14:textId="77777777" w:rsidR="002B0CC1" w:rsidRPr="004B6B92" w:rsidRDefault="002B0CC1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de l’exploitant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5CB6" w14:textId="1CDF1A3B" w:rsidR="002B0CC1" w:rsidRPr="004B6B92" w:rsidRDefault="00F555BC" w:rsidP="006367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[Indication des nom et prénom de l’exploitant personne physique, de la dénomination sociale de la société ou du titre de l’association…]"/>
                  </w:textInput>
                </w:ffData>
              </w:fldChar>
            </w:r>
            <w:bookmarkStart w:id="13" w:name="Texte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[Indication des nom et prénom de l’exploitant personne physique, de la dénomination sociale de la société ou du titre de l’association…]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13"/>
          </w:p>
        </w:tc>
      </w:tr>
      <w:tr w:rsidR="002B0CC1" w:rsidRPr="004B6B92" w14:paraId="4D9A15AC" w14:textId="77777777" w:rsidTr="00F555BC"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523AB" w14:textId="77777777" w:rsidR="002B0CC1" w:rsidRPr="004B6B92" w:rsidRDefault="002B0CC1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Statut juridique de l’exploitant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3D8" w14:textId="2BB97E45" w:rsidR="002B0CC1" w:rsidRPr="004B6B92" w:rsidRDefault="00F555BC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[Société (préciser la nature), association régie par la loi du 1er juillet 1901,…]"/>
                  </w:textInput>
                </w:ffData>
              </w:fldChar>
            </w:r>
            <w:bookmarkStart w:id="14" w:name="Texte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[Société (préciser la nature), association régie par la loi du 1er juillet 1901,…]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14"/>
          </w:p>
        </w:tc>
      </w:tr>
      <w:tr w:rsidR="002B0CC1" w:rsidRPr="004B6B92" w14:paraId="162871DA" w14:textId="77777777" w:rsidTr="002B0CC1"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3E393C" w14:textId="77777777" w:rsidR="002B0CC1" w:rsidRPr="004B6B92" w:rsidRDefault="002B0CC1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N° SIREN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6CCB" w14:textId="3711A7DB" w:rsidR="002B0CC1" w:rsidRPr="004B6B92" w:rsidRDefault="00F555BC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>
                    <w:default w:val="[Numéro unique d’identification à neuf chiffres]"/>
                  </w:textInput>
                </w:ffData>
              </w:fldChar>
            </w:r>
            <w:bookmarkStart w:id="15" w:name="Texte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[Numéro unique d’identification à neuf chiffres]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15"/>
          </w:p>
        </w:tc>
      </w:tr>
      <w:tr w:rsidR="002B0CC1" w:rsidRPr="004B6B92" w14:paraId="0C3D28F4" w14:textId="77777777" w:rsidTr="002B0CC1"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48453" w14:textId="77777777" w:rsidR="002B0CC1" w:rsidRPr="004B6B92" w:rsidRDefault="002B0CC1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Adresse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2C9C" w14:textId="60E57D5F" w:rsidR="002B0CC1" w:rsidRPr="004B6B92" w:rsidRDefault="00B15D3C" w:rsidP="00DE146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20"/>
                  <w:enabled/>
                  <w:calcOnExit w:val="0"/>
                  <w:textInput>
                    <w:default w:val="[Adresse du siège de l’entreprise ou de l’organisme]"/>
                  </w:textInput>
                </w:ffData>
              </w:fldChar>
            </w:r>
            <w:bookmarkStart w:id="16" w:name="Texte2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[Adresse du siège de l’entreprise ou de l’organisme]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16"/>
          </w:p>
        </w:tc>
      </w:tr>
      <w:tr w:rsidR="002B0CC1" w:rsidRPr="004B6B92" w14:paraId="22F9EF76" w14:textId="77777777" w:rsidTr="002B0CC1"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58C8AC" w14:textId="77777777" w:rsidR="002B0CC1" w:rsidRPr="004B6B92" w:rsidRDefault="002B0CC1" w:rsidP="002B0CC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B6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Si cet exploitant a cessé son activité, préciser la date de cessation d’activité 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339892621"/>
            <w:placeholder>
              <w:docPart w:val="DefaultPlaceholder_108186857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173284" w14:textId="5DB8169E" w:rsidR="002B0CC1" w:rsidRPr="004B6B92" w:rsidRDefault="00F555BC" w:rsidP="002B0CC1">
                <w:pPr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0B699A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</w:tbl>
    <w:p w14:paraId="45CC5237" w14:textId="77777777" w:rsidR="002B0CC1" w:rsidRPr="004B6B92" w:rsidRDefault="002B0CC1" w:rsidP="002B0CC1">
      <w:pPr>
        <w:autoSpaceDE w:val="0"/>
        <w:spacing w:before="6" w:after="6" w:line="240" w:lineRule="auto"/>
        <w:ind w:left="708" w:righ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51B67" w14:textId="293C6FED" w:rsidR="002B0CC1" w:rsidRPr="004B6B92" w:rsidRDefault="002B0CC1" w:rsidP="005C1639"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6B92">
        <w:rPr>
          <w:rFonts w:ascii="Times New Roman" w:eastAsia="DejaVuSans" w:hAnsi="Times New Roman" w:cs="Times New Roman"/>
          <w:color w:val="000000"/>
          <w:sz w:val="24"/>
          <w:szCs w:val="24"/>
          <w:lang w:eastAsia="fr-FR"/>
        </w:rPr>
        <w:t>Sont jo</w:t>
      </w:r>
      <w:r>
        <w:rPr>
          <w:rFonts w:ascii="Times New Roman" w:eastAsia="DejaVuSans" w:hAnsi="Times New Roman" w:cs="Times New Roman"/>
          <w:color w:val="000000"/>
          <w:sz w:val="24"/>
          <w:szCs w:val="24"/>
          <w:lang w:eastAsia="fr-FR"/>
        </w:rPr>
        <w:t>intes à la présente attestation</w:t>
      </w:r>
      <w:r w:rsidRPr="004B6B92">
        <w:rPr>
          <w:rFonts w:ascii="Times New Roman" w:eastAsia="DejaVuSans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DejaVuSans" w:hAnsi="Times New Roman" w:cs="Times New Roman"/>
          <w:color w:val="000000"/>
          <w:sz w:val="24"/>
          <w:szCs w:val="24"/>
          <w:lang w:eastAsia="fr-FR"/>
        </w:rPr>
        <w:t xml:space="preserve">l’attestation du commissaire aux comptes et </w:t>
      </w:r>
      <w:r w:rsidRPr="004B6B92">
        <w:rPr>
          <w:rFonts w:ascii="Times New Roman" w:eastAsia="DejaVuSans" w:hAnsi="Times New Roman" w:cs="Times New Roman"/>
          <w:color w:val="000000"/>
          <w:sz w:val="24"/>
          <w:szCs w:val="24"/>
          <w:lang w:eastAsia="fr-FR"/>
        </w:rPr>
        <w:t>la fiche de calcul</w:t>
      </w:r>
      <w:r>
        <w:rPr>
          <w:rFonts w:ascii="Times New Roman" w:eastAsia="DejaVuSans" w:hAnsi="Times New Roman" w:cs="Times New Roman"/>
          <w:color w:val="000000"/>
          <w:sz w:val="24"/>
          <w:szCs w:val="24"/>
          <w:lang w:eastAsia="fr-FR"/>
        </w:rPr>
        <w:t xml:space="preserve"> des EBE pour les deux périodes.</w:t>
      </w:r>
    </w:p>
    <w:p w14:paraId="0AD92898" w14:textId="32FC367E" w:rsidR="002B0CC1" w:rsidRPr="004B6B92" w:rsidRDefault="002B0CC1" w:rsidP="002B0CC1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6B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Fait à </w:t>
      </w:r>
      <w:r w:rsidR="00F555BC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7" w:name="Texte11"/>
      <w:r w:rsidR="00F555BC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FORMTEXT </w:instrText>
      </w:r>
      <w:r w:rsidR="00F555BC"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 w:rsidR="00F555BC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55B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 w:rsidR="00F555B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 w:rsidR="00F555B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 w:rsidR="00F555B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 w:rsidR="00F555B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 w:rsidR="00F555BC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7"/>
    </w:p>
    <w:p w14:paraId="47F71175" w14:textId="481A192A" w:rsidR="002B0CC1" w:rsidRPr="004B6B92" w:rsidRDefault="002B0CC1" w:rsidP="002B0CC1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6B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485931185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35E65" w:rsidRPr="000B699A">
            <w:rPr>
              <w:rStyle w:val="Textedelespacerserv"/>
            </w:rPr>
            <w:t>Cliquez ici pour entrer une date.</w:t>
          </w:r>
        </w:sdtContent>
      </w:sdt>
    </w:p>
    <w:p w14:paraId="6C657EDB" w14:textId="77777777" w:rsidR="002B0CC1" w:rsidRPr="004B6B92" w:rsidRDefault="002B0CC1" w:rsidP="002B0CC1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6B9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0CC09119" w14:textId="77777777" w:rsidR="002B0CC1" w:rsidRPr="004B6B92" w:rsidRDefault="002B0CC1" w:rsidP="002B0C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Nom, prénom et qualité du signataire</w:t>
      </w:r>
    </w:p>
    <w:p w14:paraId="1E9A5933" w14:textId="0663E364" w:rsidR="00F555BC" w:rsidRDefault="00F555BC" w:rsidP="002B0CC1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8" w:name="Texte12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8"/>
    </w:p>
    <w:p w14:paraId="7D3E7C24" w14:textId="77777777" w:rsidR="002B0CC1" w:rsidRDefault="002B0CC1" w:rsidP="002B0CC1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</w:t>
      </w:r>
    </w:p>
    <w:p w14:paraId="612D6A76" w14:textId="7F720B3F" w:rsidR="002B0CC1" w:rsidRDefault="00F555BC" w:rsidP="002B0CC1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9" w:name="Texte13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9"/>
    </w:p>
    <w:p w14:paraId="68D5025A" w14:textId="77777777" w:rsidR="002B0CC1" w:rsidRDefault="002B0CC1" w:rsidP="00C25F70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C6A4C4" w14:textId="4B09A0C3" w:rsidR="002B0CC1" w:rsidRDefault="002B0CC1" w:rsidP="00C25F70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Cachet de l’entreprise</w:t>
      </w:r>
    </w:p>
    <w:sectPr w:rsidR="002B0CC1" w:rsidSect="0089091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331CA" w14:textId="77777777" w:rsidR="006E486A" w:rsidRDefault="006E486A" w:rsidP="006746BB">
      <w:pPr>
        <w:spacing w:after="0" w:line="240" w:lineRule="auto"/>
      </w:pPr>
      <w:r>
        <w:separator/>
      </w:r>
    </w:p>
  </w:endnote>
  <w:endnote w:type="continuationSeparator" w:id="0">
    <w:p w14:paraId="33C93CA6" w14:textId="77777777" w:rsidR="006E486A" w:rsidRDefault="006E486A" w:rsidP="0067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422279"/>
      <w:docPartObj>
        <w:docPartGallery w:val="Page Numbers (Bottom of Page)"/>
        <w:docPartUnique/>
      </w:docPartObj>
    </w:sdtPr>
    <w:sdtEndPr/>
    <w:sdtContent>
      <w:p w14:paraId="7597BA93" w14:textId="53CCCB6F" w:rsidR="006746BB" w:rsidRDefault="006746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639">
          <w:rPr>
            <w:noProof/>
          </w:rPr>
          <w:t>2</w:t>
        </w:r>
        <w:r>
          <w:fldChar w:fldCharType="end"/>
        </w:r>
      </w:p>
    </w:sdtContent>
  </w:sdt>
  <w:p w14:paraId="7DB1C184" w14:textId="77777777" w:rsidR="006746BB" w:rsidRDefault="006746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5BA81" w14:textId="77777777" w:rsidR="006E486A" w:rsidRDefault="006E486A" w:rsidP="006746BB">
      <w:pPr>
        <w:spacing w:after="0" w:line="240" w:lineRule="auto"/>
      </w:pPr>
      <w:r>
        <w:separator/>
      </w:r>
    </w:p>
  </w:footnote>
  <w:footnote w:type="continuationSeparator" w:id="0">
    <w:p w14:paraId="126914F3" w14:textId="77777777" w:rsidR="006E486A" w:rsidRDefault="006E486A" w:rsidP="0067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7351F" w14:textId="379748D8" w:rsidR="006746BB" w:rsidRDefault="0089091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84D0B8" wp14:editId="317655A2">
          <wp:simplePos x="0" y="0"/>
          <wp:positionH relativeFrom="column">
            <wp:posOffset>-698500</wp:posOffset>
          </wp:positionH>
          <wp:positionV relativeFrom="paragraph">
            <wp:posOffset>-449580</wp:posOffset>
          </wp:positionV>
          <wp:extent cx="2042160" cy="1396365"/>
          <wp:effectExtent l="0" t="0" r="0" b="0"/>
          <wp:wrapTopAndBottom/>
          <wp:docPr id="1" name="Image 1" descr="Direction générale des Entreprises (DGE) | G_NI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tion générale des Entreprises (DGE) | G_NI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39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173FF2" wp14:editId="23E1F812">
          <wp:simplePos x="0" y="0"/>
          <wp:positionH relativeFrom="column">
            <wp:posOffset>4526915</wp:posOffset>
          </wp:positionH>
          <wp:positionV relativeFrom="paragraph">
            <wp:posOffset>-153035</wp:posOffset>
          </wp:positionV>
          <wp:extent cx="1567180" cy="848995"/>
          <wp:effectExtent l="0" t="0" r="0" b="8255"/>
          <wp:wrapThrough wrapText="bothSides">
            <wp:wrapPolygon edited="0">
              <wp:start x="0" y="0"/>
              <wp:lineTo x="0" y="21325"/>
              <wp:lineTo x="21267" y="21325"/>
              <wp:lineTo x="21267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1B90"/>
    <w:multiLevelType w:val="multilevel"/>
    <w:tmpl w:val="1056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071CDE"/>
    <w:multiLevelType w:val="hybridMultilevel"/>
    <w:tmpl w:val="7062C68A"/>
    <w:lvl w:ilvl="0" w:tplc="DFEC2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34702"/>
    <w:multiLevelType w:val="hybridMultilevel"/>
    <w:tmpl w:val="168E8AC2"/>
    <w:lvl w:ilvl="0" w:tplc="C83C4D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D481CB2"/>
    <w:multiLevelType w:val="hybridMultilevel"/>
    <w:tmpl w:val="864CA280"/>
    <w:lvl w:ilvl="0" w:tplc="D3367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7364F"/>
    <w:multiLevelType w:val="hybridMultilevel"/>
    <w:tmpl w:val="7D9AEE82"/>
    <w:lvl w:ilvl="0" w:tplc="23722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16BEC"/>
    <w:multiLevelType w:val="multilevel"/>
    <w:tmpl w:val="FCBE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B63AEF"/>
    <w:multiLevelType w:val="hybridMultilevel"/>
    <w:tmpl w:val="B6EC2F76"/>
    <w:lvl w:ilvl="0" w:tplc="29F6080A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8E6A42"/>
    <w:multiLevelType w:val="hybridMultilevel"/>
    <w:tmpl w:val="A0F8BFE4"/>
    <w:lvl w:ilvl="0" w:tplc="B572712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232D9"/>
    <w:multiLevelType w:val="hybridMultilevel"/>
    <w:tmpl w:val="6F465D48"/>
    <w:lvl w:ilvl="0" w:tplc="59F46F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23C22"/>
    <w:multiLevelType w:val="hybridMultilevel"/>
    <w:tmpl w:val="6E22A07E"/>
    <w:lvl w:ilvl="0" w:tplc="9E1C2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347A1"/>
    <w:multiLevelType w:val="hybridMultilevel"/>
    <w:tmpl w:val="379A8DB8"/>
    <w:lvl w:ilvl="0" w:tplc="425AE8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C7E81"/>
    <w:multiLevelType w:val="hybridMultilevel"/>
    <w:tmpl w:val="C2269FB6"/>
    <w:lvl w:ilvl="0" w:tplc="08561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33EC4"/>
    <w:multiLevelType w:val="hybridMultilevel"/>
    <w:tmpl w:val="6BFC0B8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16684"/>
    <w:multiLevelType w:val="hybridMultilevel"/>
    <w:tmpl w:val="12D0305A"/>
    <w:lvl w:ilvl="0" w:tplc="1FDA5F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272CF"/>
    <w:multiLevelType w:val="hybridMultilevel"/>
    <w:tmpl w:val="5FBC2444"/>
    <w:lvl w:ilvl="0" w:tplc="F8E40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31280"/>
    <w:multiLevelType w:val="hybridMultilevel"/>
    <w:tmpl w:val="C35057DA"/>
    <w:lvl w:ilvl="0" w:tplc="7C0EA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82BF0"/>
    <w:multiLevelType w:val="hybridMultilevel"/>
    <w:tmpl w:val="710C729C"/>
    <w:lvl w:ilvl="0" w:tplc="D1D465E6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1"/>
  </w:num>
  <w:num w:numId="16">
    <w:abstractNumId w:val="18"/>
  </w:num>
  <w:num w:numId="17">
    <w:abstractNumId w:val="30"/>
  </w:num>
  <w:num w:numId="18">
    <w:abstractNumId w:val="29"/>
  </w:num>
  <w:num w:numId="19">
    <w:abstractNumId w:val="14"/>
  </w:num>
  <w:num w:numId="20">
    <w:abstractNumId w:val="19"/>
  </w:num>
  <w:num w:numId="21">
    <w:abstractNumId w:val="28"/>
  </w:num>
  <w:num w:numId="22">
    <w:abstractNumId w:val="23"/>
  </w:num>
  <w:num w:numId="23">
    <w:abstractNumId w:val="26"/>
  </w:num>
  <w:num w:numId="24">
    <w:abstractNumId w:val="16"/>
  </w:num>
  <w:num w:numId="25">
    <w:abstractNumId w:val="12"/>
  </w:num>
  <w:num w:numId="26">
    <w:abstractNumId w:val="24"/>
  </w:num>
  <w:num w:numId="27">
    <w:abstractNumId w:val="27"/>
  </w:num>
  <w:num w:numId="28">
    <w:abstractNumId w:val="13"/>
  </w:num>
  <w:num w:numId="29">
    <w:abstractNumId w:val="22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92"/>
    <w:rsid w:val="000027A3"/>
    <w:rsid w:val="00064A6E"/>
    <w:rsid w:val="000711A2"/>
    <w:rsid w:val="000B10E1"/>
    <w:rsid w:val="000B441B"/>
    <w:rsid w:val="00135B0A"/>
    <w:rsid w:val="00156195"/>
    <w:rsid w:val="001F73DE"/>
    <w:rsid w:val="002858D6"/>
    <w:rsid w:val="002B0CC1"/>
    <w:rsid w:val="003404D5"/>
    <w:rsid w:val="00371F89"/>
    <w:rsid w:val="003B5B07"/>
    <w:rsid w:val="0041501C"/>
    <w:rsid w:val="004321A4"/>
    <w:rsid w:val="00485EC8"/>
    <w:rsid w:val="004A3B5A"/>
    <w:rsid w:val="004B6B92"/>
    <w:rsid w:val="004F2E31"/>
    <w:rsid w:val="005454AE"/>
    <w:rsid w:val="00553E53"/>
    <w:rsid w:val="005C1639"/>
    <w:rsid w:val="005E2831"/>
    <w:rsid w:val="00615F87"/>
    <w:rsid w:val="006367B1"/>
    <w:rsid w:val="00663959"/>
    <w:rsid w:val="006746BB"/>
    <w:rsid w:val="006810C9"/>
    <w:rsid w:val="006E486A"/>
    <w:rsid w:val="00740CBF"/>
    <w:rsid w:val="00752AD5"/>
    <w:rsid w:val="007B5888"/>
    <w:rsid w:val="00835E65"/>
    <w:rsid w:val="00890916"/>
    <w:rsid w:val="008B2B72"/>
    <w:rsid w:val="008C2C68"/>
    <w:rsid w:val="00910210"/>
    <w:rsid w:val="00955C79"/>
    <w:rsid w:val="00983B1F"/>
    <w:rsid w:val="00987FC8"/>
    <w:rsid w:val="009944C3"/>
    <w:rsid w:val="009B6581"/>
    <w:rsid w:val="00A30387"/>
    <w:rsid w:val="00AD5DA1"/>
    <w:rsid w:val="00AE0EC0"/>
    <w:rsid w:val="00B13EFF"/>
    <w:rsid w:val="00B15D3C"/>
    <w:rsid w:val="00B27B1B"/>
    <w:rsid w:val="00B31B2C"/>
    <w:rsid w:val="00B5525A"/>
    <w:rsid w:val="00B673FE"/>
    <w:rsid w:val="00B72613"/>
    <w:rsid w:val="00C00AB4"/>
    <w:rsid w:val="00C25F70"/>
    <w:rsid w:val="00C84559"/>
    <w:rsid w:val="00CB31BD"/>
    <w:rsid w:val="00D131D1"/>
    <w:rsid w:val="00D34643"/>
    <w:rsid w:val="00DE146F"/>
    <w:rsid w:val="00DE4532"/>
    <w:rsid w:val="00EA6D17"/>
    <w:rsid w:val="00F438CD"/>
    <w:rsid w:val="00F555BC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174A"/>
  <w15:chartTrackingRefBased/>
  <w15:docId w15:val="{1F3E7114-E7BB-44EE-A015-C73205E1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qFormat/>
    <w:rsid w:val="004B6B92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4B6B92"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Cs/>
      <w:iCs/>
      <w:smallCap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4B6B92"/>
    <w:pPr>
      <w:keepNext/>
      <w:spacing w:before="120" w:after="0" w:line="240" w:lineRule="auto"/>
      <w:jc w:val="center"/>
      <w:outlineLvl w:val="2"/>
    </w:pPr>
    <w:rPr>
      <w:rFonts w:ascii="Times New Roman" w:eastAsia="Times New Roman" w:hAnsi="Times New Roman" w:cs="Arial"/>
      <w:bCs/>
      <w:sz w:val="24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B6B92"/>
    <w:rPr>
      <w:rFonts w:ascii="Times New Roman" w:eastAsia="Times New Roman" w:hAnsi="Times New Roman" w:cs="Arial"/>
      <w:bCs/>
      <w:caps/>
      <w:kern w:val="32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B6B92"/>
    <w:rPr>
      <w:rFonts w:ascii="Times New Roman" w:eastAsia="Times New Roman" w:hAnsi="Times New Roman" w:cs="Times New Roman"/>
      <w:bCs/>
      <w:iCs/>
      <w:smallCap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B6B92"/>
    <w:rPr>
      <w:rFonts w:ascii="Times New Roman" w:eastAsia="Times New Roman" w:hAnsi="Times New Roman" w:cs="Arial"/>
      <w:bCs/>
      <w:sz w:val="24"/>
      <w:szCs w:val="26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B6B92"/>
  </w:style>
  <w:style w:type="paragraph" w:customStyle="1" w:styleId="SNREPUBLIQUE">
    <w:name w:val="SNREPUBLIQUE"/>
    <w:basedOn w:val="Normal"/>
    <w:rsid w:val="004B6B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4B6B9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B6B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1">
    <w:name w:val="puce1"/>
    <w:basedOn w:val="Normal"/>
    <w:rsid w:val="004B6B92"/>
    <w:pPr>
      <w:widowControl w:val="0"/>
      <w:tabs>
        <w:tab w:val="num" w:pos="1429"/>
      </w:tabs>
      <w:suppressAutoHyphens/>
      <w:spacing w:before="240" w:after="0" w:line="240" w:lineRule="auto"/>
      <w:ind w:left="1429" w:hanging="36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puce2">
    <w:name w:val="puce2"/>
    <w:basedOn w:val="Normal"/>
    <w:rsid w:val="004B6B92"/>
    <w:pPr>
      <w:widowControl w:val="0"/>
      <w:tabs>
        <w:tab w:val="num" w:pos="2149"/>
      </w:tabs>
      <w:suppressAutoHyphens/>
      <w:spacing w:before="240" w:after="0" w:line="240" w:lineRule="auto"/>
      <w:ind w:left="2149" w:hanging="36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puce3">
    <w:name w:val="puce3"/>
    <w:basedOn w:val="Normal"/>
    <w:rsid w:val="004B6B92"/>
    <w:pPr>
      <w:widowControl w:val="0"/>
      <w:tabs>
        <w:tab w:val="num" w:pos="2869"/>
      </w:tabs>
      <w:suppressAutoHyphens/>
      <w:spacing w:before="240" w:after="0" w:line="240" w:lineRule="auto"/>
      <w:ind w:left="2869" w:hanging="36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num1">
    <w:name w:val="num1"/>
    <w:basedOn w:val="Normal"/>
    <w:rsid w:val="004B6B92"/>
    <w:pPr>
      <w:widowControl w:val="0"/>
      <w:tabs>
        <w:tab w:val="num" w:pos="1429"/>
      </w:tabs>
      <w:suppressAutoHyphens/>
      <w:spacing w:before="240" w:after="0" w:line="240" w:lineRule="auto"/>
      <w:ind w:left="1429" w:hanging="36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num2">
    <w:name w:val="num2"/>
    <w:basedOn w:val="Normal"/>
    <w:rsid w:val="004B6B92"/>
    <w:pPr>
      <w:widowControl w:val="0"/>
      <w:tabs>
        <w:tab w:val="num" w:pos="2149"/>
      </w:tabs>
      <w:suppressAutoHyphens/>
      <w:spacing w:before="240" w:after="0" w:line="240" w:lineRule="auto"/>
      <w:ind w:left="2149" w:hanging="36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num3">
    <w:name w:val="num3"/>
    <w:basedOn w:val="Normal"/>
    <w:rsid w:val="004B6B92"/>
    <w:pPr>
      <w:widowControl w:val="0"/>
      <w:tabs>
        <w:tab w:val="num" w:pos="2869"/>
      </w:tabs>
      <w:suppressAutoHyphens/>
      <w:spacing w:before="240" w:after="0" w:line="240" w:lineRule="auto"/>
      <w:ind w:left="2869" w:hanging="18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Consultation">
    <w:name w:val="SNConsultation"/>
    <w:basedOn w:val="Normal"/>
    <w:autoRedefine/>
    <w:rsid w:val="004B6B92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next w:val="SNtitre"/>
    <w:autoRedefine/>
    <w:rsid w:val="004B6B92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fr-FR"/>
    </w:rPr>
  </w:style>
  <w:style w:type="paragraph" w:customStyle="1" w:styleId="SNtitre">
    <w:name w:val="SNtitre"/>
    <w:basedOn w:val="Normal"/>
    <w:next w:val="SNNORCentr"/>
    <w:autoRedefine/>
    <w:rsid w:val="004B6B92"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paragraph" w:customStyle="1" w:styleId="SNNORCentr">
    <w:name w:val="SNNOR+Centré"/>
    <w:next w:val="SNAutorit"/>
    <w:rsid w:val="004B6B92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rsid w:val="004B6B92"/>
    <w:pPr>
      <w:spacing w:before="72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SignatureprnomnomDroite">
    <w:name w:val="SNSignature prénom+nom Droite"/>
    <w:basedOn w:val="SNSignatureDroite"/>
    <w:next w:val="SNSignatureGauche"/>
    <w:rsid w:val="004B6B92"/>
    <w:pPr>
      <w:spacing w:after="120"/>
      <w:ind w:left="5041"/>
    </w:pPr>
  </w:style>
  <w:style w:type="paragraph" w:customStyle="1" w:styleId="SNSignatureDroite">
    <w:name w:val="SNSignatureDroite"/>
    <w:basedOn w:val="Normal"/>
    <w:next w:val="SNSignatureprnomnomDroite"/>
    <w:autoRedefine/>
    <w:rsid w:val="004B6B92"/>
    <w:pPr>
      <w:spacing w:before="120" w:after="1680" w:line="240" w:lineRule="auto"/>
      <w:ind w:left="504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NSignatureGauche">
    <w:name w:val="SNSignatureGauche"/>
    <w:basedOn w:val="Normal"/>
    <w:next w:val="SNSignatureprnomnomGauche"/>
    <w:autoRedefine/>
    <w:rsid w:val="004B6B92"/>
    <w:pPr>
      <w:spacing w:before="120" w:after="1680" w:line="240" w:lineRule="auto"/>
      <w:ind w:left="720" w:right="449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prnomnomGauche">
    <w:name w:val="SNSignature prénom+nom Gauche"/>
    <w:basedOn w:val="SNSignatureGauche"/>
    <w:next w:val="SNSignatureDroite"/>
    <w:rsid w:val="004B6B92"/>
    <w:pPr>
      <w:spacing w:after="120"/>
    </w:pPr>
    <w:rPr>
      <w:color w:val="000000"/>
    </w:rPr>
  </w:style>
  <w:style w:type="paragraph" w:customStyle="1" w:styleId="SNTimbre">
    <w:name w:val="SNTimbre"/>
    <w:basedOn w:val="Normal"/>
    <w:link w:val="SNTimbreCar"/>
    <w:autoRedefine/>
    <w:rsid w:val="004B6B92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link w:val="SNTimbre"/>
    <w:rsid w:val="004B6B92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rsid w:val="004B6B92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customStyle="1" w:styleId="SNVisa">
    <w:name w:val="SNVisa"/>
    <w:basedOn w:val="Normal"/>
    <w:autoRedefine/>
    <w:rsid w:val="004B6B92"/>
    <w:pPr>
      <w:spacing w:before="120" w:after="12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Date">
    <w:name w:val="SNDate"/>
    <w:basedOn w:val="Normal"/>
    <w:next w:val="SNContreseing"/>
    <w:link w:val="SNDateCar"/>
    <w:autoRedefine/>
    <w:rsid w:val="004B6B92"/>
    <w:pPr>
      <w:spacing w:before="480" w:after="276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treseing">
    <w:name w:val="SNContreseing"/>
    <w:basedOn w:val="Normal"/>
    <w:next w:val="SNSignatureGauche"/>
    <w:autoRedefine/>
    <w:rsid w:val="004B6B92"/>
    <w:pPr>
      <w:spacing w:before="48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Car">
    <w:name w:val="SNDate Car"/>
    <w:link w:val="SNDate"/>
    <w:rsid w:val="004B6B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Acte">
    <w:name w:val="SNActe"/>
    <w:basedOn w:val="Normal"/>
    <w:autoRedefine/>
    <w:rsid w:val="004B6B92"/>
    <w:pPr>
      <w:keepNext/>
      <w:spacing w:before="48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Article">
    <w:name w:val="SNArticle"/>
    <w:basedOn w:val="Normal"/>
    <w:next w:val="Corpsdetexte"/>
    <w:link w:val="SNArticleCar"/>
    <w:autoRedefine/>
    <w:rsid w:val="004B6B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ArticleCar">
    <w:name w:val="SNArticle Car"/>
    <w:link w:val="SNArticle"/>
    <w:rsid w:val="004B6B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sidrant">
    <w:name w:val="SNConsidérant"/>
    <w:basedOn w:val="Normal"/>
    <w:autoRedefine/>
    <w:rsid w:val="004B6B92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sultationCE">
    <w:name w:val="SNConsultationCE"/>
    <w:basedOn w:val="SNConsultation"/>
    <w:autoRedefine/>
    <w:rsid w:val="004B6B92"/>
  </w:style>
  <w:style w:type="paragraph" w:customStyle="1" w:styleId="SNConsultationCM">
    <w:name w:val="SNConsultationCM"/>
    <w:basedOn w:val="SNConsultation"/>
    <w:autoRedefine/>
    <w:rsid w:val="004B6B92"/>
  </w:style>
  <w:style w:type="paragraph" w:customStyle="1" w:styleId="SNDirection">
    <w:name w:val="SNDirection"/>
    <w:basedOn w:val="Normal"/>
    <w:autoRedefine/>
    <w:rsid w:val="004B6B92"/>
    <w:pPr>
      <w:spacing w:before="72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ListePrincipale">
    <w:name w:val="SNListePrincipale"/>
    <w:basedOn w:val="Normal"/>
    <w:rsid w:val="004B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Intitul">
    <w:name w:val="SNIntitulé"/>
    <w:basedOn w:val="Normal"/>
    <w:autoRedefine/>
    <w:rsid w:val="004B6B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TitreRapport">
    <w:name w:val="SNTitreRapport"/>
    <w:basedOn w:val="SNActe"/>
    <w:autoRedefine/>
    <w:rsid w:val="004B6B92"/>
  </w:style>
  <w:style w:type="paragraph" w:customStyle="1" w:styleId="SNExcution">
    <w:name w:val="SNExécution"/>
    <w:basedOn w:val="Normal"/>
    <w:autoRedefine/>
    <w:rsid w:val="004B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Adoption">
    <w:name w:val="SNAdoption"/>
    <w:basedOn w:val="Normal"/>
    <w:autoRedefine/>
    <w:rsid w:val="004B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Libell">
    <w:name w:val="SNLibellé"/>
    <w:basedOn w:val="Normal"/>
    <w:autoRedefine/>
    <w:rsid w:val="004B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enProjet">
    <w:name w:val="SNenProjet"/>
    <w:basedOn w:val="Policepardfaut"/>
    <w:rsid w:val="004B6B92"/>
  </w:style>
  <w:style w:type="paragraph" w:styleId="Textedebulles">
    <w:name w:val="Balloon Text"/>
    <w:basedOn w:val="Normal"/>
    <w:link w:val="TextedebullesCar"/>
    <w:semiHidden/>
    <w:rsid w:val="004B6B92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semiHidden/>
    <w:rsid w:val="004B6B9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1objet">
    <w:name w:val="Titre 1 objet"/>
    <w:basedOn w:val="Titre1"/>
    <w:rsid w:val="004B6B92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4B6B92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4B6B92"/>
    <w:pPr>
      <w:spacing w:before="0" w:after="120"/>
    </w:pPr>
    <w:rPr>
      <w:b/>
    </w:rPr>
  </w:style>
  <w:style w:type="paragraph" w:styleId="NormalWeb">
    <w:name w:val="Normal (Web)"/>
    <w:basedOn w:val="Normal"/>
    <w:unhideWhenUsed/>
    <w:qFormat/>
    <w:rsid w:val="004B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B6B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4B6B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B6B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B6B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">
    <w:name w:val="SNSignature"/>
    <w:basedOn w:val="Normal"/>
    <w:rsid w:val="004B6B92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ction-pjl">
    <w:name w:val="section-pjl"/>
    <w:basedOn w:val="Normal"/>
    <w:rsid w:val="004B6B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arquedecommentaire">
    <w:name w:val="annotation reference"/>
    <w:uiPriority w:val="99"/>
    <w:rsid w:val="004B6B92"/>
    <w:rPr>
      <w:sz w:val="16"/>
      <w:szCs w:val="16"/>
    </w:rPr>
  </w:style>
  <w:style w:type="paragraph" w:styleId="Commentaire">
    <w:name w:val="annotation text"/>
    <w:basedOn w:val="Normal"/>
    <w:link w:val="CommentaireCar"/>
    <w:qFormat/>
    <w:rsid w:val="004B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4B6B9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4B6B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B6B9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surlignage">
    <w:name w:val="surlignage"/>
    <w:rsid w:val="004B6B92"/>
  </w:style>
  <w:style w:type="character" w:styleId="lev">
    <w:name w:val="Strong"/>
    <w:uiPriority w:val="22"/>
    <w:qFormat/>
    <w:rsid w:val="004B6B92"/>
    <w:rPr>
      <w:b/>
      <w:bCs/>
    </w:rPr>
  </w:style>
  <w:style w:type="paragraph" w:styleId="Paragraphedeliste">
    <w:name w:val="List Paragraph"/>
    <w:aliases w:val="Paragraphe EI,EC,Paragraphe de liste2,Colorful List Accent 1,List Paragraph (numbered (a)),Lapis Bulleted List,Dot pt,F5 List Paragraph,No Spacing1,List Paragraph Char Char Char,Indicator Text,Numbered Para 1,Bullet 1,List_Paragraph"/>
    <w:basedOn w:val="Normal"/>
    <w:link w:val="ParagraphedelisteCar"/>
    <w:uiPriority w:val="34"/>
    <w:qFormat/>
    <w:rsid w:val="004B6B92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aliases w:val="Paragraphe EI Car,EC Car,Paragraphe de liste2 Car,Colorful List Accent 1 Car,List Paragraph (numbered (a)) Car,Lapis Bulleted List Car,Dot pt Car,F5 List Paragraph Car,No Spacing1 Car,List Paragraph Char Char Char Car"/>
    <w:link w:val="Paragraphedeliste"/>
    <w:uiPriority w:val="34"/>
    <w:locked/>
    <w:rsid w:val="004B6B92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4B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4B6B92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rsid w:val="004B6B92"/>
    <w:rPr>
      <w:color w:val="0563C1" w:themeColor="hyperlink"/>
      <w:u w:val="single"/>
    </w:rPr>
  </w:style>
  <w:style w:type="paragraph" w:customStyle="1" w:styleId="SNDatearrt">
    <w:name w:val="SNDate arrêté"/>
    <w:basedOn w:val="Normal"/>
    <w:next w:val="Normal"/>
    <w:link w:val="SNDatearrtCar"/>
    <w:autoRedefine/>
    <w:rsid w:val="004B6B92"/>
    <w:pPr>
      <w:spacing w:before="480" w:after="48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arrtCar">
    <w:name w:val="SNDate arrêté Car"/>
    <w:basedOn w:val="Policepardfaut"/>
    <w:link w:val="SNDatearrt"/>
    <w:rsid w:val="004B6B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Gauche0">
    <w:name w:val="SNSignature Gauche"/>
    <w:basedOn w:val="Normal"/>
    <w:rsid w:val="004B6B92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Droite0">
    <w:name w:val="SNSignature Droite"/>
    <w:basedOn w:val="Normal"/>
    <w:rsid w:val="004B6B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tableau">
    <w:name w:val="Contenu de tableau"/>
    <w:basedOn w:val="Normal"/>
    <w:qFormat/>
    <w:rsid w:val="004B6B92"/>
    <w:pPr>
      <w:suppressLineNumbers/>
      <w:suppressAutoHyphens/>
      <w:spacing w:after="0" w:line="240" w:lineRule="auto"/>
    </w:pPr>
    <w:rPr>
      <w:rFonts w:ascii="Marianne" w:eastAsia="Times New Roman" w:hAnsi="Marianne" w:cs="Arial"/>
    </w:rPr>
  </w:style>
  <w:style w:type="character" w:customStyle="1" w:styleId="CommentaireCar1">
    <w:name w:val="Commentaire Car1"/>
    <w:basedOn w:val="Policepardfaut"/>
    <w:semiHidden/>
    <w:locked/>
    <w:rsid w:val="004B6B92"/>
    <w:rPr>
      <w:rFonts w:ascii="Calibri" w:hAnsi="Calibri"/>
    </w:rPr>
  </w:style>
  <w:style w:type="character" w:styleId="Lienhypertextesuivivisit">
    <w:name w:val="FollowedHyperlink"/>
    <w:basedOn w:val="Policepardfaut"/>
    <w:rsid w:val="004B6B92"/>
    <w:rPr>
      <w:color w:val="954F72" w:themeColor="followedHyperlink"/>
      <w:u w:val="single"/>
    </w:rPr>
  </w:style>
  <w:style w:type="paragraph" w:customStyle="1" w:styleId="BodyA">
    <w:name w:val="Body A"/>
    <w:rsid w:val="004B6B92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eastAsia="fr-FR"/>
    </w:rPr>
  </w:style>
  <w:style w:type="table" w:styleId="Grilledutableau">
    <w:name w:val="Table Grid"/>
    <w:basedOn w:val="TableauNormal"/>
    <w:rsid w:val="004B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146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146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146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B5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825B6-5ADC-4384-9B5F-CA4FCBBD9F06}"/>
      </w:docPartPr>
      <w:docPartBody>
        <w:p w:rsidR="00664F81" w:rsidRDefault="00223AE4">
          <w:r w:rsidRPr="000B699A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E4"/>
    <w:rsid w:val="00223AE4"/>
    <w:rsid w:val="00270CFF"/>
    <w:rsid w:val="003712E5"/>
    <w:rsid w:val="00394EC6"/>
    <w:rsid w:val="005E0927"/>
    <w:rsid w:val="00664F81"/>
    <w:rsid w:val="00765015"/>
    <w:rsid w:val="00844E6D"/>
    <w:rsid w:val="0094244F"/>
    <w:rsid w:val="00E5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6608"/>
    <w:rPr>
      <w:color w:val="808080"/>
    </w:rPr>
  </w:style>
  <w:style w:type="paragraph" w:customStyle="1" w:styleId="A179D7C0BB404D458733D43AD8C91197">
    <w:name w:val="A179D7C0BB404D458733D43AD8C91197"/>
    <w:rsid w:val="00E56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8B91182-343F-4983-BAD8-203B316C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 - SDT  - CdM</dc:creator>
  <cp:keywords/>
  <dc:description/>
  <cp:lastModifiedBy>Dorothee De Pluvie</cp:lastModifiedBy>
  <cp:revision>7</cp:revision>
  <cp:lastPrinted>2022-04-20T15:52:00Z</cp:lastPrinted>
  <dcterms:created xsi:type="dcterms:W3CDTF">2022-04-20T18:23:00Z</dcterms:created>
  <dcterms:modified xsi:type="dcterms:W3CDTF">2022-05-22T12:31:00Z</dcterms:modified>
</cp:coreProperties>
</file>